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5D4E2" w14:textId="77777777" w:rsidR="00742541" w:rsidRDefault="00742541" w:rsidP="00742541">
      <w:pPr>
        <w:pStyle w:val="Nysatytudokumentu"/>
        <w:numPr>
          <w:ilvl w:val="0"/>
          <w:numId w:val="0"/>
        </w:numPr>
        <w:ind w:left="357"/>
      </w:pPr>
      <w:bookmarkStart w:id="0" w:name="_GoBack"/>
      <w:bookmarkEnd w:id="0"/>
    </w:p>
    <w:p w14:paraId="5C443338" w14:textId="403AFCED" w:rsidR="00175590" w:rsidRDefault="007476B8" w:rsidP="00742541">
      <w:pPr>
        <w:pStyle w:val="Nysatytudokumentu"/>
        <w:numPr>
          <w:ilvl w:val="0"/>
          <w:numId w:val="0"/>
        </w:numPr>
        <w:ind w:left="357"/>
      </w:pPr>
      <w:r w:rsidRPr="007476B8">
        <w:t>Raport z</w:t>
      </w:r>
      <w:r w:rsidR="006E4EC8" w:rsidRPr="007476B8">
        <w:t xml:space="preserve"> badania ankietowego</w:t>
      </w:r>
      <w:r w:rsidR="0028166D">
        <w:t xml:space="preserve"> przeprowadzonego w ramach Diagnozy</w:t>
      </w:r>
      <w:r w:rsidR="0028166D" w:rsidRPr="0028166D">
        <w:t xml:space="preserve"> do Programu Rewitalizacji Obszaru Al. Krakowskiej </w:t>
      </w:r>
      <w:r w:rsidR="0028166D">
        <w:t>w </w:t>
      </w:r>
      <w:r w:rsidR="0028166D" w:rsidRPr="0028166D">
        <w:t>Raszynie – Integracja Społeczna i Terytorialna</w:t>
      </w:r>
    </w:p>
    <w:p w14:paraId="5E2A78ED" w14:textId="77777777" w:rsidR="0028166D" w:rsidRDefault="0028166D">
      <w:pPr>
        <w:rPr>
          <w:rFonts w:ascii="Trebuchet MS" w:eastAsia="Calibri" w:hAnsi="Trebuchet MS" w:cs="Trebuchet MS"/>
          <w:sz w:val="24"/>
          <w:szCs w:val="24"/>
          <w:lang w:eastAsia="ar-SA"/>
        </w:rPr>
      </w:pPr>
      <w:r>
        <w:br w:type="page"/>
      </w:r>
    </w:p>
    <w:p w14:paraId="5C443339" w14:textId="5812A400" w:rsidR="006E4EC8" w:rsidRPr="009973B6" w:rsidRDefault="006E4EC8" w:rsidP="00742541">
      <w:pPr>
        <w:pStyle w:val="Nysatekstpodstawowy"/>
        <w:rPr>
          <w:rFonts w:cs="Times New Roman"/>
          <w:color w:val="000000"/>
        </w:rPr>
      </w:pPr>
      <w:r w:rsidRPr="009973B6">
        <w:lastRenderedPageBreak/>
        <w:t xml:space="preserve">W dniach </w:t>
      </w:r>
      <w:r w:rsidR="00357FE0">
        <w:t>od 3 do 5 sierpnia 2016</w:t>
      </w:r>
      <w:r w:rsidRPr="009973B6">
        <w:t xml:space="preserve"> </w:t>
      </w:r>
      <w:r w:rsidRPr="00357FE0">
        <w:t xml:space="preserve">zrealizowane zostało badanie ankietowe na potrzeby opracowania </w:t>
      </w:r>
      <w:r w:rsidR="00357FE0" w:rsidRPr="00357FE0">
        <w:t>„Programu Rewitalizacji Obszaru Al. Krakowskiej w Raszynie – Integrac</w:t>
      </w:r>
      <w:r w:rsidR="00357FE0">
        <w:t xml:space="preserve">ja Społeczna i Terytorialna”. </w:t>
      </w:r>
    </w:p>
    <w:p w14:paraId="5C44333A" w14:textId="77777777" w:rsidR="006E4EC8" w:rsidRPr="009973B6" w:rsidRDefault="006E4EC8" w:rsidP="003F75EE">
      <w:pPr>
        <w:pStyle w:val="Nysarozdziay"/>
      </w:pPr>
      <w:r w:rsidRPr="009973B6">
        <w:t>Metodyka badania</w:t>
      </w:r>
    </w:p>
    <w:p w14:paraId="5C44333B" w14:textId="273E417E" w:rsidR="006E4EC8" w:rsidRPr="009973B6" w:rsidRDefault="006E4EC8" w:rsidP="003F75EE">
      <w:pPr>
        <w:pStyle w:val="Nysatekstpodstawowy"/>
      </w:pPr>
      <w:r w:rsidRPr="009973B6">
        <w:t>Wywiady kwestionar</w:t>
      </w:r>
      <w:r w:rsidR="003F75EE">
        <w:t>iuszowe PAPI są tradycyjną formą</w:t>
      </w:r>
      <w:r w:rsidRPr="009973B6">
        <w:t xml:space="preserve"> badań opartą na bezpośredniej rozmowie</w:t>
      </w:r>
      <w:r w:rsidR="003F75EE">
        <w:t xml:space="preserve"> </w:t>
      </w:r>
      <w:r w:rsidRPr="009973B6">
        <w:t>z</w:t>
      </w:r>
      <w:r w:rsidR="00AB5B28">
        <w:t> </w:t>
      </w:r>
      <w:r w:rsidRPr="009973B6">
        <w:t>Respondentem. Ankieterzy pr</w:t>
      </w:r>
      <w:r w:rsidR="003F75EE">
        <w:t>zeprowadzali wywiad w oparciu o </w:t>
      </w:r>
      <w:r w:rsidRPr="009973B6">
        <w:t xml:space="preserve">kwestionariusz, na którym </w:t>
      </w:r>
      <w:r w:rsidR="00A3484E" w:rsidRPr="009973B6">
        <w:t>zapisywane były odpowiedzi. Technika ta umożliwia dotarcie do osób, które nie korzystają z internetu. Dodatkowo obecność ankietera wpływa motywująco zarówno na etapie rekrutacji do badania</w:t>
      </w:r>
      <w:r w:rsidR="003F75EE">
        <w:t>,</w:t>
      </w:r>
      <w:r w:rsidR="00A3484E" w:rsidRPr="009973B6">
        <w:t xml:space="preserve"> jak i w trakcie wywiadu (minimalizując ryzyko przerwania badania).</w:t>
      </w:r>
      <w:r w:rsidR="00D524F3">
        <w:t xml:space="preserve"> </w:t>
      </w:r>
      <w:r w:rsidR="00581420">
        <w:t>Bezpośrednia rozmowa z </w:t>
      </w:r>
      <w:r w:rsidR="00117E8A">
        <w:t xml:space="preserve">respondentem pozwala na wytłumaczenie </w:t>
      </w:r>
      <w:r w:rsidR="00581420">
        <w:t>w pełni</w:t>
      </w:r>
      <w:r w:rsidR="00117E8A">
        <w:t xml:space="preserve"> tematu ankiety</w:t>
      </w:r>
      <w:r w:rsidR="00581420">
        <w:t xml:space="preserve"> i uzyskaniu prawdziwych informacji.</w:t>
      </w:r>
      <w:r w:rsidR="00117E8A">
        <w:t xml:space="preserve"> </w:t>
      </w:r>
      <w:r w:rsidR="00D524F3">
        <w:t xml:space="preserve">Ankieta została przeprowadzona w najbardziej uczęszczanych </w:t>
      </w:r>
      <w:r w:rsidR="00827FF3">
        <w:t>miejscach G</w:t>
      </w:r>
      <w:r w:rsidR="00D524F3">
        <w:t>miny</w:t>
      </w:r>
      <w:r w:rsidR="00427C05">
        <w:t xml:space="preserve"> </w:t>
      </w:r>
      <w:r w:rsidR="001F04B5">
        <w:t>(</w:t>
      </w:r>
      <w:r w:rsidR="00427C05">
        <w:t>gdzie mieszkańcy korzystając z usług publicznych – administracji, kultury, transportu, ochrony zdrowia i handlu oraz odpoczywają i </w:t>
      </w:r>
      <w:r w:rsidR="001F04B5">
        <w:t>uprawiają rekreację)</w:t>
      </w:r>
      <w:r w:rsidR="00D524F3">
        <w:t xml:space="preserve"> </w:t>
      </w:r>
      <w:r w:rsidR="00827FF3">
        <w:t xml:space="preserve">głównie wzdłuż Al. Krakowskiej, okolicach </w:t>
      </w:r>
      <w:r w:rsidR="006568E4">
        <w:t>Rynku Raszyna</w:t>
      </w:r>
      <w:r w:rsidR="00427C05">
        <w:t>: ul. </w:t>
      </w:r>
      <w:r w:rsidR="00D524F3">
        <w:t>Szkolna, u</w:t>
      </w:r>
      <w:r w:rsidR="00827FF3">
        <w:t>l. Sportowa, ul. Poniatowskiego</w:t>
      </w:r>
      <w:r w:rsidR="002228FB">
        <w:t>,</w:t>
      </w:r>
      <w:r w:rsidR="00827FF3">
        <w:t xml:space="preserve"> jak również w innych sołectwach np.</w:t>
      </w:r>
      <w:r w:rsidR="00990764">
        <w:t> </w:t>
      </w:r>
      <w:r w:rsidR="00827FF3">
        <w:t xml:space="preserve">Dawidach, Rybiu czy Falentach. </w:t>
      </w:r>
    </w:p>
    <w:p w14:paraId="5C44333C" w14:textId="77777777" w:rsidR="006E4EC8" w:rsidRPr="009973B6" w:rsidRDefault="001569E5" w:rsidP="003F75EE">
      <w:pPr>
        <w:pStyle w:val="Nysarozdziay"/>
      </w:pPr>
      <w:r w:rsidRPr="009973B6">
        <w:t xml:space="preserve">Próba </w:t>
      </w:r>
    </w:p>
    <w:p w14:paraId="5C44333D" w14:textId="77777777" w:rsidR="00C63332" w:rsidRDefault="001569E5" w:rsidP="003F75EE">
      <w:pPr>
        <w:pStyle w:val="Nysatekstpodstawowy"/>
      </w:pPr>
      <w:r w:rsidRPr="009973B6">
        <w:t>Dobór próby miał charakter reprezentatywny przedmiotowo (kwotowy) pod względem płci i</w:t>
      </w:r>
      <w:r w:rsidR="00AB5B28">
        <w:t> </w:t>
      </w:r>
      <w:r w:rsidRPr="009973B6">
        <w:t xml:space="preserve">wieku. Rekrutacja była więc ukierunkowana na to, aby odsetek osób z poszczególnych grup wyznaczonych przez te dwie cechy odpowiadał ich proporcjom w populacji wszystkich mieszkańców </w:t>
      </w:r>
      <w:r w:rsidR="00F97485">
        <w:t>gminy</w:t>
      </w:r>
      <w:r w:rsidRPr="009973B6">
        <w:t xml:space="preserve"> (według danych BDL GUS). </w:t>
      </w:r>
    </w:p>
    <w:p w14:paraId="5C44333E" w14:textId="06438353" w:rsidR="007A0446" w:rsidRPr="009973B6" w:rsidRDefault="007A0446" w:rsidP="003F75EE">
      <w:pPr>
        <w:pStyle w:val="Nysatekstpodstawowy"/>
      </w:pPr>
      <w:r>
        <w:t xml:space="preserve">Można więc zauważyć nieznaczną przewagę liczebną kobiet, zaś jeśli chodzi o grupy wieku </w:t>
      </w:r>
      <w:r w:rsidR="00207ACB">
        <w:t>–</w:t>
      </w:r>
      <w:r>
        <w:t xml:space="preserve"> os</w:t>
      </w:r>
      <w:r w:rsidR="00207ACB">
        <w:t>ób</w:t>
      </w:r>
      <w:r>
        <w:t xml:space="preserve"> od 25 do </w:t>
      </w:r>
      <w:r w:rsidRPr="007A0446">
        <w:t xml:space="preserve">44 </w:t>
      </w:r>
      <w:r>
        <w:t xml:space="preserve">oraz od </w:t>
      </w:r>
      <w:r w:rsidRPr="007A0446">
        <w:t>45</w:t>
      </w:r>
      <w:r>
        <w:t xml:space="preserve"> do 64 lat.</w:t>
      </w:r>
    </w:p>
    <w:p w14:paraId="5C44333F" w14:textId="5B8FBA29" w:rsidR="00C63332" w:rsidRPr="009973B6" w:rsidRDefault="00C63332" w:rsidP="00207ACB">
      <w:pPr>
        <w:pStyle w:val="Nysanazwytabelwykresw"/>
      </w:pPr>
      <w:r w:rsidRPr="009973B6">
        <w:t xml:space="preserve">Tabela </w:t>
      </w:r>
      <w:r w:rsidR="009C51EB">
        <w:fldChar w:fldCharType="begin"/>
      </w:r>
      <w:r w:rsidR="009C51EB">
        <w:instrText xml:space="preserve"> SEQ Tabela \* ARABIC </w:instrText>
      </w:r>
      <w:r w:rsidR="009C51EB">
        <w:fldChar w:fldCharType="separate"/>
      </w:r>
      <w:r w:rsidR="00A908B7">
        <w:rPr>
          <w:noProof/>
        </w:rPr>
        <w:t>1</w:t>
      </w:r>
      <w:r w:rsidR="009C51EB">
        <w:rPr>
          <w:noProof/>
        </w:rPr>
        <w:fldChar w:fldCharType="end"/>
      </w:r>
      <w:r w:rsidRPr="009973B6">
        <w:t>. Respondenci według płci i wieku</w:t>
      </w:r>
    </w:p>
    <w:tbl>
      <w:tblPr>
        <w:tblStyle w:val="NYSA"/>
        <w:tblW w:w="5000" w:type="pct"/>
        <w:tblLook w:val="04A0" w:firstRow="1" w:lastRow="0" w:firstColumn="1" w:lastColumn="0" w:noHBand="0" w:noVBand="1"/>
      </w:tblPr>
      <w:tblGrid>
        <w:gridCol w:w="1953"/>
        <w:gridCol w:w="1183"/>
        <w:gridCol w:w="1188"/>
        <w:gridCol w:w="1186"/>
        <w:gridCol w:w="1186"/>
        <w:gridCol w:w="1186"/>
        <w:gridCol w:w="1174"/>
      </w:tblGrid>
      <w:tr w:rsidR="00106C38" w:rsidRPr="009973B6" w14:paraId="5C443344" w14:textId="77777777" w:rsidTr="00207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"/>
          <w:tblHeader/>
        </w:trPr>
        <w:tc>
          <w:tcPr>
            <w:tcW w:w="1078" w:type="pct"/>
            <w:noWrap/>
            <w:vAlign w:val="center"/>
          </w:tcPr>
          <w:p w14:paraId="5C443340" w14:textId="77777777" w:rsidR="00106C38" w:rsidRPr="00BE65E9" w:rsidRDefault="00106C38" w:rsidP="00207ACB">
            <w:pPr>
              <w:pStyle w:val="Nysanagwektabeli"/>
              <w:rPr>
                <w:b/>
              </w:rPr>
            </w:pPr>
            <w:r w:rsidRPr="00BE65E9">
              <w:rPr>
                <w:b/>
              </w:rPr>
              <w:t>Płeć</w:t>
            </w:r>
          </w:p>
        </w:tc>
        <w:tc>
          <w:tcPr>
            <w:tcW w:w="1309" w:type="pct"/>
            <w:gridSpan w:val="2"/>
            <w:noWrap/>
            <w:vAlign w:val="center"/>
          </w:tcPr>
          <w:p w14:paraId="5C443341" w14:textId="77777777" w:rsidR="00106C38" w:rsidRPr="00BE65E9" w:rsidRDefault="00106C38" w:rsidP="00207ACB">
            <w:pPr>
              <w:pStyle w:val="Nysanagwektabeli"/>
              <w:rPr>
                <w:b/>
              </w:rPr>
            </w:pPr>
            <w:r w:rsidRPr="00BE65E9">
              <w:rPr>
                <w:b/>
              </w:rPr>
              <w:t>Kobieta</w:t>
            </w:r>
          </w:p>
        </w:tc>
        <w:tc>
          <w:tcPr>
            <w:tcW w:w="1310" w:type="pct"/>
            <w:gridSpan w:val="2"/>
            <w:noWrap/>
            <w:vAlign w:val="center"/>
          </w:tcPr>
          <w:p w14:paraId="5C443342" w14:textId="77777777" w:rsidR="00106C38" w:rsidRPr="00BE65E9" w:rsidRDefault="00106C38" w:rsidP="00207ACB">
            <w:pPr>
              <w:pStyle w:val="Nysanagwektabeli"/>
              <w:rPr>
                <w:b/>
              </w:rPr>
            </w:pPr>
            <w:r w:rsidRPr="00BE65E9">
              <w:rPr>
                <w:b/>
              </w:rPr>
              <w:t>Mężczyzna</w:t>
            </w:r>
          </w:p>
        </w:tc>
        <w:tc>
          <w:tcPr>
            <w:tcW w:w="1303" w:type="pct"/>
            <w:gridSpan w:val="2"/>
            <w:noWrap/>
            <w:vAlign w:val="center"/>
          </w:tcPr>
          <w:p w14:paraId="5C443343" w14:textId="77777777" w:rsidR="00106C38" w:rsidRPr="00BE65E9" w:rsidRDefault="00106C38" w:rsidP="00207ACB">
            <w:pPr>
              <w:pStyle w:val="Nysanagwektabeli"/>
              <w:rPr>
                <w:b/>
              </w:rPr>
            </w:pPr>
            <w:r w:rsidRPr="00BE65E9">
              <w:rPr>
                <w:b/>
              </w:rPr>
              <w:t>Łącznie</w:t>
            </w:r>
          </w:p>
        </w:tc>
      </w:tr>
      <w:tr w:rsidR="00626842" w:rsidRPr="009973B6" w14:paraId="5C44334C" w14:textId="77777777" w:rsidTr="00207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"/>
          <w:tblHeader/>
        </w:trPr>
        <w:tc>
          <w:tcPr>
            <w:tcW w:w="1078" w:type="pct"/>
            <w:noWrap/>
            <w:vAlign w:val="center"/>
          </w:tcPr>
          <w:p w14:paraId="5C443345" w14:textId="77777777" w:rsidR="00626842" w:rsidRPr="00BE65E9" w:rsidRDefault="00626842" w:rsidP="00207ACB">
            <w:pPr>
              <w:pStyle w:val="Nysanagwektabeli"/>
              <w:rPr>
                <w:b/>
              </w:rPr>
            </w:pPr>
            <w:r w:rsidRPr="00BE65E9">
              <w:rPr>
                <w:b/>
              </w:rPr>
              <w:t>Wiek</w:t>
            </w:r>
          </w:p>
        </w:tc>
        <w:tc>
          <w:tcPr>
            <w:tcW w:w="653" w:type="pct"/>
            <w:noWrap/>
            <w:vAlign w:val="center"/>
          </w:tcPr>
          <w:p w14:paraId="5C443346" w14:textId="77777777" w:rsidR="00626842" w:rsidRPr="00BE65E9" w:rsidRDefault="00626842" w:rsidP="00207ACB">
            <w:pPr>
              <w:pStyle w:val="Nysanagwektabeli"/>
              <w:rPr>
                <w:b/>
              </w:rPr>
            </w:pPr>
            <w:r w:rsidRPr="00BE65E9">
              <w:rPr>
                <w:b/>
              </w:rPr>
              <w:t>Liczba</w:t>
            </w:r>
          </w:p>
        </w:tc>
        <w:tc>
          <w:tcPr>
            <w:tcW w:w="656" w:type="pct"/>
            <w:noWrap/>
            <w:vAlign w:val="center"/>
          </w:tcPr>
          <w:p w14:paraId="5C443347" w14:textId="77777777" w:rsidR="00626842" w:rsidRPr="00BE65E9" w:rsidRDefault="00626842" w:rsidP="00207ACB">
            <w:pPr>
              <w:pStyle w:val="Nysanagwektabeli"/>
              <w:rPr>
                <w:b/>
              </w:rPr>
            </w:pPr>
            <w:r w:rsidRPr="00BE65E9">
              <w:rPr>
                <w:b/>
              </w:rPr>
              <w:t>%</w:t>
            </w:r>
          </w:p>
        </w:tc>
        <w:tc>
          <w:tcPr>
            <w:tcW w:w="655" w:type="pct"/>
            <w:noWrap/>
            <w:vAlign w:val="center"/>
          </w:tcPr>
          <w:p w14:paraId="5C443348" w14:textId="77777777" w:rsidR="00626842" w:rsidRPr="00BE65E9" w:rsidRDefault="00626842" w:rsidP="00207ACB">
            <w:pPr>
              <w:pStyle w:val="Nysanagwektabeli"/>
              <w:rPr>
                <w:b/>
              </w:rPr>
            </w:pPr>
            <w:r w:rsidRPr="00BE65E9">
              <w:rPr>
                <w:b/>
              </w:rPr>
              <w:t>Liczba</w:t>
            </w:r>
          </w:p>
        </w:tc>
        <w:tc>
          <w:tcPr>
            <w:tcW w:w="655" w:type="pct"/>
            <w:noWrap/>
            <w:vAlign w:val="center"/>
          </w:tcPr>
          <w:p w14:paraId="5C443349" w14:textId="77777777" w:rsidR="00626842" w:rsidRPr="00BE65E9" w:rsidRDefault="00626842" w:rsidP="00207ACB">
            <w:pPr>
              <w:pStyle w:val="Nysanagwektabeli"/>
              <w:rPr>
                <w:b/>
              </w:rPr>
            </w:pPr>
            <w:r w:rsidRPr="00BE65E9">
              <w:rPr>
                <w:b/>
              </w:rPr>
              <w:t>%</w:t>
            </w:r>
          </w:p>
        </w:tc>
        <w:tc>
          <w:tcPr>
            <w:tcW w:w="655" w:type="pct"/>
            <w:noWrap/>
            <w:vAlign w:val="center"/>
          </w:tcPr>
          <w:p w14:paraId="5C44334A" w14:textId="77777777" w:rsidR="00626842" w:rsidRPr="00BE65E9" w:rsidRDefault="00626842" w:rsidP="00207ACB">
            <w:pPr>
              <w:pStyle w:val="Nysanagwektabeli"/>
              <w:rPr>
                <w:b/>
              </w:rPr>
            </w:pPr>
            <w:r w:rsidRPr="00BE65E9">
              <w:rPr>
                <w:b/>
              </w:rPr>
              <w:t>Liczba</w:t>
            </w:r>
          </w:p>
        </w:tc>
        <w:tc>
          <w:tcPr>
            <w:tcW w:w="648" w:type="pct"/>
            <w:noWrap/>
            <w:vAlign w:val="center"/>
          </w:tcPr>
          <w:p w14:paraId="5C44334B" w14:textId="77777777" w:rsidR="00626842" w:rsidRPr="00BE65E9" w:rsidRDefault="00626842" w:rsidP="00207ACB">
            <w:pPr>
              <w:pStyle w:val="Nysanagwektabeli"/>
              <w:rPr>
                <w:b/>
              </w:rPr>
            </w:pPr>
            <w:r w:rsidRPr="00BE65E9">
              <w:rPr>
                <w:b/>
              </w:rPr>
              <w:t>%</w:t>
            </w:r>
          </w:p>
        </w:tc>
      </w:tr>
      <w:tr w:rsidR="00034651" w:rsidRPr="009973B6" w14:paraId="5C443354" w14:textId="77777777" w:rsidTr="00207ACB">
        <w:trPr>
          <w:cantSplit/>
          <w:trHeight w:val="57"/>
        </w:trPr>
        <w:tc>
          <w:tcPr>
            <w:tcW w:w="1078" w:type="pct"/>
            <w:noWrap/>
            <w:vAlign w:val="center"/>
          </w:tcPr>
          <w:p w14:paraId="5C44334D" w14:textId="77777777" w:rsidR="00034651" w:rsidRPr="009973B6" w:rsidRDefault="00034651" w:rsidP="00207ACB">
            <w:pPr>
              <w:pStyle w:val="Nysaboczektabeli"/>
            </w:pPr>
            <w:r w:rsidRPr="009973B6">
              <w:t>poniżej 20 lat</w:t>
            </w:r>
          </w:p>
        </w:tc>
        <w:tc>
          <w:tcPr>
            <w:tcW w:w="653" w:type="pct"/>
            <w:noWrap/>
            <w:vAlign w:val="center"/>
          </w:tcPr>
          <w:p w14:paraId="5C44334E" w14:textId="77777777" w:rsidR="00034651" w:rsidRPr="007A0446" w:rsidRDefault="00034651" w:rsidP="00207ACB">
            <w:pPr>
              <w:pStyle w:val="Nysaliczbywtabeli"/>
            </w:pPr>
            <w:r w:rsidRPr="007A0446">
              <w:t>17</w:t>
            </w:r>
          </w:p>
        </w:tc>
        <w:tc>
          <w:tcPr>
            <w:tcW w:w="656" w:type="pct"/>
            <w:noWrap/>
            <w:vAlign w:val="center"/>
          </w:tcPr>
          <w:p w14:paraId="5C44334F" w14:textId="77777777" w:rsidR="00034651" w:rsidRPr="007A0446" w:rsidRDefault="00034651" w:rsidP="00207ACB">
            <w:pPr>
              <w:pStyle w:val="Nysaliczbywtabeli"/>
            </w:pPr>
            <w:r w:rsidRPr="007A0446">
              <w:t>4,33%</w:t>
            </w:r>
          </w:p>
        </w:tc>
        <w:tc>
          <w:tcPr>
            <w:tcW w:w="655" w:type="pct"/>
            <w:noWrap/>
            <w:vAlign w:val="center"/>
          </w:tcPr>
          <w:p w14:paraId="5C443350" w14:textId="77777777" w:rsidR="00034651" w:rsidRPr="007A0446" w:rsidRDefault="00034651" w:rsidP="00207ACB">
            <w:pPr>
              <w:pStyle w:val="Nysaliczbywtabeli"/>
            </w:pPr>
            <w:r w:rsidRPr="007A0446">
              <w:t>13</w:t>
            </w:r>
          </w:p>
        </w:tc>
        <w:tc>
          <w:tcPr>
            <w:tcW w:w="655" w:type="pct"/>
            <w:noWrap/>
            <w:vAlign w:val="center"/>
          </w:tcPr>
          <w:p w14:paraId="5C443351" w14:textId="77777777" w:rsidR="00034651" w:rsidRPr="007A0446" w:rsidRDefault="00034651" w:rsidP="00207ACB">
            <w:pPr>
              <w:pStyle w:val="Nysaliczbywtabeli"/>
            </w:pPr>
            <w:r w:rsidRPr="007A0446">
              <w:t>3,31%</w:t>
            </w:r>
          </w:p>
        </w:tc>
        <w:tc>
          <w:tcPr>
            <w:tcW w:w="655" w:type="pct"/>
            <w:noWrap/>
            <w:vAlign w:val="center"/>
          </w:tcPr>
          <w:p w14:paraId="5C443352" w14:textId="77777777" w:rsidR="00034651" w:rsidRPr="007A0446" w:rsidRDefault="00034651" w:rsidP="00207ACB">
            <w:pPr>
              <w:pStyle w:val="Nysaliczbywtabeli"/>
            </w:pPr>
            <w:r w:rsidRPr="007A0446">
              <w:t>30</w:t>
            </w:r>
          </w:p>
        </w:tc>
        <w:tc>
          <w:tcPr>
            <w:tcW w:w="648" w:type="pct"/>
            <w:noWrap/>
            <w:vAlign w:val="center"/>
          </w:tcPr>
          <w:p w14:paraId="5C443353" w14:textId="77777777" w:rsidR="00034651" w:rsidRPr="007A0446" w:rsidRDefault="00034651" w:rsidP="00207ACB">
            <w:pPr>
              <w:pStyle w:val="Nysaliczbywtabeli"/>
            </w:pPr>
            <w:r w:rsidRPr="007A0446">
              <w:t>7,63%</w:t>
            </w:r>
          </w:p>
        </w:tc>
      </w:tr>
      <w:tr w:rsidR="00034651" w:rsidRPr="009973B6" w14:paraId="5C44335C" w14:textId="77777777" w:rsidTr="00207ACB">
        <w:trPr>
          <w:cantSplit/>
          <w:trHeight w:val="57"/>
        </w:trPr>
        <w:tc>
          <w:tcPr>
            <w:tcW w:w="1078" w:type="pct"/>
            <w:noWrap/>
            <w:vAlign w:val="center"/>
          </w:tcPr>
          <w:p w14:paraId="5C443355" w14:textId="77777777" w:rsidR="00034651" w:rsidRPr="009973B6" w:rsidRDefault="00034651" w:rsidP="00207ACB">
            <w:pPr>
              <w:pStyle w:val="Nysaboczektabeli"/>
            </w:pPr>
            <w:r w:rsidRPr="009973B6">
              <w:t>20-24 lata</w:t>
            </w:r>
          </w:p>
        </w:tc>
        <w:tc>
          <w:tcPr>
            <w:tcW w:w="653" w:type="pct"/>
            <w:noWrap/>
            <w:vAlign w:val="center"/>
          </w:tcPr>
          <w:p w14:paraId="5C443356" w14:textId="77777777" w:rsidR="00034651" w:rsidRPr="007A0446" w:rsidRDefault="00034651" w:rsidP="00207ACB">
            <w:pPr>
              <w:pStyle w:val="Nysaliczbywtabeli"/>
            </w:pPr>
            <w:r w:rsidRPr="007A0446">
              <w:t>39</w:t>
            </w:r>
          </w:p>
        </w:tc>
        <w:tc>
          <w:tcPr>
            <w:tcW w:w="656" w:type="pct"/>
            <w:noWrap/>
            <w:vAlign w:val="center"/>
          </w:tcPr>
          <w:p w14:paraId="5C443357" w14:textId="77777777" w:rsidR="00034651" w:rsidRPr="007A0446" w:rsidRDefault="00034651" w:rsidP="00207ACB">
            <w:pPr>
              <w:pStyle w:val="Nysaliczbywtabeli"/>
            </w:pPr>
            <w:r w:rsidRPr="007A0446">
              <w:t>9,92%</w:t>
            </w:r>
          </w:p>
        </w:tc>
        <w:tc>
          <w:tcPr>
            <w:tcW w:w="655" w:type="pct"/>
            <w:noWrap/>
            <w:vAlign w:val="center"/>
          </w:tcPr>
          <w:p w14:paraId="5C443358" w14:textId="77777777" w:rsidR="00034651" w:rsidRPr="007A0446" w:rsidRDefault="00034651" w:rsidP="00207ACB">
            <w:pPr>
              <w:pStyle w:val="Nysaliczbywtabeli"/>
            </w:pPr>
            <w:r w:rsidRPr="007A0446">
              <w:t>13</w:t>
            </w:r>
          </w:p>
        </w:tc>
        <w:tc>
          <w:tcPr>
            <w:tcW w:w="655" w:type="pct"/>
            <w:noWrap/>
            <w:vAlign w:val="center"/>
          </w:tcPr>
          <w:p w14:paraId="5C443359" w14:textId="77777777" w:rsidR="00034651" w:rsidRPr="007A0446" w:rsidRDefault="00034651" w:rsidP="00207ACB">
            <w:pPr>
              <w:pStyle w:val="Nysaliczbywtabeli"/>
            </w:pPr>
            <w:r w:rsidRPr="007A0446">
              <w:t>3,31%</w:t>
            </w:r>
          </w:p>
        </w:tc>
        <w:tc>
          <w:tcPr>
            <w:tcW w:w="655" w:type="pct"/>
            <w:noWrap/>
            <w:vAlign w:val="center"/>
          </w:tcPr>
          <w:p w14:paraId="5C44335A" w14:textId="77777777" w:rsidR="00034651" w:rsidRPr="007A0446" w:rsidRDefault="00034651" w:rsidP="00207ACB">
            <w:pPr>
              <w:pStyle w:val="Nysaliczbywtabeli"/>
            </w:pPr>
            <w:r w:rsidRPr="007A0446">
              <w:t>52</w:t>
            </w:r>
          </w:p>
        </w:tc>
        <w:tc>
          <w:tcPr>
            <w:tcW w:w="648" w:type="pct"/>
            <w:noWrap/>
            <w:vAlign w:val="center"/>
          </w:tcPr>
          <w:p w14:paraId="5C44335B" w14:textId="77777777" w:rsidR="00034651" w:rsidRPr="007A0446" w:rsidRDefault="00034651" w:rsidP="00207ACB">
            <w:pPr>
              <w:pStyle w:val="Nysaliczbywtabeli"/>
            </w:pPr>
            <w:r w:rsidRPr="007A0446">
              <w:t>13,23%</w:t>
            </w:r>
          </w:p>
        </w:tc>
      </w:tr>
      <w:tr w:rsidR="00034651" w:rsidRPr="009973B6" w14:paraId="5C443364" w14:textId="77777777" w:rsidTr="00207ACB">
        <w:trPr>
          <w:cantSplit/>
          <w:trHeight w:val="57"/>
        </w:trPr>
        <w:tc>
          <w:tcPr>
            <w:tcW w:w="1078" w:type="pct"/>
            <w:noWrap/>
            <w:vAlign w:val="center"/>
            <w:hideMark/>
          </w:tcPr>
          <w:p w14:paraId="5C44335D" w14:textId="77777777" w:rsidR="00034651" w:rsidRPr="009973B6" w:rsidRDefault="00034651" w:rsidP="00207ACB">
            <w:pPr>
              <w:pStyle w:val="Nysaboczektabeli"/>
            </w:pPr>
            <w:r w:rsidRPr="009973B6">
              <w:t>25-44 lata</w:t>
            </w:r>
          </w:p>
        </w:tc>
        <w:tc>
          <w:tcPr>
            <w:tcW w:w="653" w:type="pct"/>
            <w:noWrap/>
            <w:vAlign w:val="center"/>
          </w:tcPr>
          <w:p w14:paraId="5C44335E" w14:textId="77777777" w:rsidR="00034651" w:rsidRPr="007A0446" w:rsidRDefault="00034651" w:rsidP="00207ACB">
            <w:pPr>
              <w:pStyle w:val="Nysaliczbywtabeli"/>
            </w:pPr>
            <w:r w:rsidRPr="007A0446">
              <w:t>91</w:t>
            </w:r>
          </w:p>
        </w:tc>
        <w:tc>
          <w:tcPr>
            <w:tcW w:w="656" w:type="pct"/>
            <w:noWrap/>
            <w:vAlign w:val="center"/>
          </w:tcPr>
          <w:p w14:paraId="5C44335F" w14:textId="77777777" w:rsidR="00034651" w:rsidRPr="007A0446" w:rsidRDefault="00034651" w:rsidP="00207ACB">
            <w:pPr>
              <w:pStyle w:val="Nysaliczbywtabeli"/>
            </w:pPr>
            <w:r w:rsidRPr="007A0446">
              <w:t>23,16%</w:t>
            </w:r>
          </w:p>
        </w:tc>
        <w:tc>
          <w:tcPr>
            <w:tcW w:w="655" w:type="pct"/>
            <w:noWrap/>
            <w:vAlign w:val="center"/>
          </w:tcPr>
          <w:p w14:paraId="5C443360" w14:textId="77777777" w:rsidR="00034651" w:rsidRPr="007A0446" w:rsidRDefault="00034651" w:rsidP="00207ACB">
            <w:pPr>
              <w:pStyle w:val="Nysaliczbywtabeli"/>
            </w:pPr>
            <w:r w:rsidRPr="007A0446">
              <w:t>46</w:t>
            </w:r>
          </w:p>
        </w:tc>
        <w:tc>
          <w:tcPr>
            <w:tcW w:w="655" w:type="pct"/>
            <w:noWrap/>
            <w:vAlign w:val="center"/>
          </w:tcPr>
          <w:p w14:paraId="5C443361" w14:textId="77777777" w:rsidR="00034651" w:rsidRPr="007A0446" w:rsidRDefault="00034651" w:rsidP="00207ACB">
            <w:pPr>
              <w:pStyle w:val="Nysaliczbywtabeli"/>
            </w:pPr>
            <w:r w:rsidRPr="007A0446">
              <w:t>11,70%</w:t>
            </w:r>
          </w:p>
        </w:tc>
        <w:tc>
          <w:tcPr>
            <w:tcW w:w="655" w:type="pct"/>
            <w:noWrap/>
            <w:vAlign w:val="center"/>
          </w:tcPr>
          <w:p w14:paraId="5C443362" w14:textId="77777777" w:rsidR="00034651" w:rsidRPr="007A0446" w:rsidRDefault="00034651" w:rsidP="00207ACB">
            <w:pPr>
              <w:pStyle w:val="Nysaliczbywtabeli"/>
            </w:pPr>
            <w:r w:rsidRPr="007A0446">
              <w:t>137</w:t>
            </w:r>
          </w:p>
        </w:tc>
        <w:tc>
          <w:tcPr>
            <w:tcW w:w="648" w:type="pct"/>
            <w:noWrap/>
            <w:vAlign w:val="center"/>
          </w:tcPr>
          <w:p w14:paraId="5C443363" w14:textId="77777777" w:rsidR="00034651" w:rsidRPr="007A0446" w:rsidRDefault="00034651" w:rsidP="00207ACB">
            <w:pPr>
              <w:pStyle w:val="Nysaliczbywtabeli"/>
            </w:pPr>
            <w:r w:rsidRPr="007A0446">
              <w:t>34,86%</w:t>
            </w:r>
          </w:p>
        </w:tc>
      </w:tr>
      <w:tr w:rsidR="00034651" w:rsidRPr="009973B6" w14:paraId="5C44336C" w14:textId="77777777" w:rsidTr="00207ACB">
        <w:trPr>
          <w:cantSplit/>
          <w:trHeight w:val="57"/>
        </w:trPr>
        <w:tc>
          <w:tcPr>
            <w:tcW w:w="1078" w:type="pct"/>
            <w:noWrap/>
            <w:vAlign w:val="center"/>
            <w:hideMark/>
          </w:tcPr>
          <w:p w14:paraId="5C443365" w14:textId="77777777" w:rsidR="00034651" w:rsidRPr="009973B6" w:rsidRDefault="00034651" w:rsidP="00207ACB">
            <w:pPr>
              <w:pStyle w:val="Nysaboczektabeli"/>
            </w:pPr>
            <w:r w:rsidRPr="009973B6">
              <w:t>45-64 lata</w:t>
            </w:r>
          </w:p>
        </w:tc>
        <w:tc>
          <w:tcPr>
            <w:tcW w:w="653" w:type="pct"/>
            <w:noWrap/>
            <w:vAlign w:val="center"/>
          </w:tcPr>
          <w:p w14:paraId="5C443366" w14:textId="77777777" w:rsidR="00034651" w:rsidRPr="007A0446" w:rsidRDefault="00034651" w:rsidP="00207ACB">
            <w:pPr>
              <w:pStyle w:val="Nysaliczbywtabeli"/>
            </w:pPr>
            <w:r w:rsidRPr="007A0446">
              <w:t>59</w:t>
            </w:r>
          </w:p>
        </w:tc>
        <w:tc>
          <w:tcPr>
            <w:tcW w:w="656" w:type="pct"/>
            <w:noWrap/>
            <w:vAlign w:val="center"/>
          </w:tcPr>
          <w:p w14:paraId="5C443367" w14:textId="77777777" w:rsidR="00034651" w:rsidRPr="007A0446" w:rsidRDefault="00034651" w:rsidP="00207ACB">
            <w:pPr>
              <w:pStyle w:val="Nysaliczbywtabeli"/>
            </w:pPr>
            <w:r w:rsidRPr="007A0446">
              <w:t>15,01%</w:t>
            </w:r>
          </w:p>
        </w:tc>
        <w:tc>
          <w:tcPr>
            <w:tcW w:w="655" w:type="pct"/>
            <w:noWrap/>
            <w:vAlign w:val="center"/>
          </w:tcPr>
          <w:p w14:paraId="5C443368" w14:textId="77777777" w:rsidR="00034651" w:rsidRPr="007A0446" w:rsidRDefault="00034651" w:rsidP="00207ACB">
            <w:pPr>
              <w:pStyle w:val="Nysaliczbywtabeli"/>
            </w:pPr>
            <w:r w:rsidRPr="007A0446">
              <w:t>58</w:t>
            </w:r>
          </w:p>
        </w:tc>
        <w:tc>
          <w:tcPr>
            <w:tcW w:w="655" w:type="pct"/>
            <w:noWrap/>
            <w:vAlign w:val="center"/>
          </w:tcPr>
          <w:p w14:paraId="5C443369" w14:textId="77777777" w:rsidR="00034651" w:rsidRPr="007A0446" w:rsidRDefault="00034651" w:rsidP="00207ACB">
            <w:pPr>
              <w:pStyle w:val="Nysaliczbywtabeli"/>
            </w:pPr>
            <w:r w:rsidRPr="007A0446">
              <w:t>14,76%</w:t>
            </w:r>
          </w:p>
        </w:tc>
        <w:tc>
          <w:tcPr>
            <w:tcW w:w="655" w:type="pct"/>
            <w:noWrap/>
            <w:vAlign w:val="center"/>
          </w:tcPr>
          <w:p w14:paraId="5C44336A" w14:textId="77777777" w:rsidR="00034651" w:rsidRPr="007A0446" w:rsidRDefault="00034651" w:rsidP="00207ACB">
            <w:pPr>
              <w:pStyle w:val="Nysaliczbywtabeli"/>
            </w:pPr>
            <w:r w:rsidRPr="007A0446">
              <w:t>119</w:t>
            </w:r>
          </w:p>
        </w:tc>
        <w:tc>
          <w:tcPr>
            <w:tcW w:w="648" w:type="pct"/>
            <w:noWrap/>
            <w:vAlign w:val="center"/>
          </w:tcPr>
          <w:p w14:paraId="5C44336B" w14:textId="77777777" w:rsidR="00034651" w:rsidRPr="007A0446" w:rsidRDefault="00034651" w:rsidP="00207ACB">
            <w:pPr>
              <w:pStyle w:val="Nysaliczbywtabeli"/>
            </w:pPr>
            <w:r w:rsidRPr="007A0446">
              <w:t>30,28%</w:t>
            </w:r>
          </w:p>
        </w:tc>
      </w:tr>
      <w:tr w:rsidR="00034651" w:rsidRPr="009973B6" w14:paraId="5C443374" w14:textId="77777777" w:rsidTr="00207ACB">
        <w:trPr>
          <w:cantSplit/>
          <w:trHeight w:val="57"/>
        </w:trPr>
        <w:tc>
          <w:tcPr>
            <w:tcW w:w="1078" w:type="pct"/>
            <w:noWrap/>
            <w:vAlign w:val="center"/>
            <w:hideMark/>
          </w:tcPr>
          <w:p w14:paraId="5C44336D" w14:textId="77777777" w:rsidR="00034651" w:rsidRPr="009973B6" w:rsidRDefault="00034651" w:rsidP="00207ACB">
            <w:pPr>
              <w:pStyle w:val="Nysaboczektabeli"/>
            </w:pPr>
            <w:r w:rsidRPr="009973B6">
              <w:t>65 i więcej</w:t>
            </w:r>
          </w:p>
        </w:tc>
        <w:tc>
          <w:tcPr>
            <w:tcW w:w="653" w:type="pct"/>
            <w:noWrap/>
            <w:vAlign w:val="center"/>
          </w:tcPr>
          <w:p w14:paraId="5C44336E" w14:textId="77777777" w:rsidR="00034651" w:rsidRPr="007A0446" w:rsidRDefault="00034651" w:rsidP="00207ACB">
            <w:pPr>
              <w:pStyle w:val="Nysaliczbywtabeli"/>
            </w:pPr>
            <w:r w:rsidRPr="007A0446">
              <w:t>31</w:t>
            </w:r>
          </w:p>
        </w:tc>
        <w:tc>
          <w:tcPr>
            <w:tcW w:w="656" w:type="pct"/>
            <w:noWrap/>
            <w:vAlign w:val="center"/>
          </w:tcPr>
          <w:p w14:paraId="5C44336F" w14:textId="77777777" w:rsidR="00034651" w:rsidRPr="007A0446" w:rsidRDefault="00034651" w:rsidP="00207ACB">
            <w:pPr>
              <w:pStyle w:val="Nysaliczbywtabeli"/>
            </w:pPr>
            <w:r w:rsidRPr="007A0446">
              <w:t>7,89%</w:t>
            </w:r>
          </w:p>
        </w:tc>
        <w:tc>
          <w:tcPr>
            <w:tcW w:w="655" w:type="pct"/>
            <w:noWrap/>
            <w:vAlign w:val="center"/>
          </w:tcPr>
          <w:p w14:paraId="5C443370" w14:textId="77777777" w:rsidR="00034651" w:rsidRPr="007A0446" w:rsidRDefault="00034651" w:rsidP="00207ACB">
            <w:pPr>
              <w:pStyle w:val="Nysaliczbywtabeli"/>
            </w:pPr>
            <w:r w:rsidRPr="007A0446">
              <w:t>24</w:t>
            </w:r>
          </w:p>
        </w:tc>
        <w:tc>
          <w:tcPr>
            <w:tcW w:w="655" w:type="pct"/>
            <w:noWrap/>
            <w:vAlign w:val="center"/>
          </w:tcPr>
          <w:p w14:paraId="5C443371" w14:textId="77777777" w:rsidR="00034651" w:rsidRPr="007A0446" w:rsidRDefault="00034651" w:rsidP="00207ACB">
            <w:pPr>
              <w:pStyle w:val="Nysaliczbywtabeli"/>
            </w:pPr>
            <w:r w:rsidRPr="007A0446">
              <w:t>6,11%</w:t>
            </w:r>
          </w:p>
        </w:tc>
        <w:tc>
          <w:tcPr>
            <w:tcW w:w="655" w:type="pct"/>
            <w:noWrap/>
            <w:vAlign w:val="center"/>
          </w:tcPr>
          <w:p w14:paraId="5C443372" w14:textId="77777777" w:rsidR="00034651" w:rsidRPr="007A0446" w:rsidRDefault="00034651" w:rsidP="00207ACB">
            <w:pPr>
              <w:pStyle w:val="Nysaliczbywtabeli"/>
            </w:pPr>
            <w:r w:rsidRPr="007A0446">
              <w:t>55</w:t>
            </w:r>
          </w:p>
        </w:tc>
        <w:tc>
          <w:tcPr>
            <w:tcW w:w="648" w:type="pct"/>
            <w:noWrap/>
            <w:vAlign w:val="center"/>
          </w:tcPr>
          <w:p w14:paraId="5C443373" w14:textId="77777777" w:rsidR="00034651" w:rsidRPr="007A0446" w:rsidRDefault="00034651" w:rsidP="00207ACB">
            <w:pPr>
              <w:pStyle w:val="Nysaliczbywtabeli"/>
            </w:pPr>
            <w:r w:rsidRPr="007A0446">
              <w:t>13,99%</w:t>
            </w:r>
          </w:p>
        </w:tc>
      </w:tr>
      <w:tr w:rsidR="00034651" w:rsidRPr="009973B6" w14:paraId="5C44337C" w14:textId="77777777" w:rsidTr="00207ACB">
        <w:trPr>
          <w:cantSplit/>
          <w:trHeight w:val="57"/>
        </w:trPr>
        <w:tc>
          <w:tcPr>
            <w:tcW w:w="1078" w:type="pct"/>
            <w:noWrap/>
            <w:vAlign w:val="center"/>
            <w:hideMark/>
          </w:tcPr>
          <w:p w14:paraId="5C443375" w14:textId="77777777" w:rsidR="00034651" w:rsidRPr="009973B6" w:rsidRDefault="00034651" w:rsidP="00207ACB">
            <w:pPr>
              <w:pStyle w:val="Nysaboczektabeli"/>
            </w:pPr>
            <w:r w:rsidRPr="009973B6">
              <w:t>Łącznie</w:t>
            </w:r>
          </w:p>
        </w:tc>
        <w:tc>
          <w:tcPr>
            <w:tcW w:w="653" w:type="pct"/>
            <w:noWrap/>
            <w:vAlign w:val="center"/>
          </w:tcPr>
          <w:p w14:paraId="5C443376" w14:textId="77777777" w:rsidR="00034651" w:rsidRPr="007A0446" w:rsidRDefault="00034651" w:rsidP="00207ACB">
            <w:pPr>
              <w:pStyle w:val="Nysaliczbywtabeli"/>
            </w:pPr>
            <w:r w:rsidRPr="007A0446">
              <w:t>237</w:t>
            </w:r>
          </w:p>
        </w:tc>
        <w:tc>
          <w:tcPr>
            <w:tcW w:w="656" w:type="pct"/>
            <w:noWrap/>
            <w:vAlign w:val="center"/>
          </w:tcPr>
          <w:p w14:paraId="5C443377" w14:textId="77777777" w:rsidR="00034651" w:rsidRPr="007A0446" w:rsidRDefault="00034651" w:rsidP="00207ACB">
            <w:pPr>
              <w:pStyle w:val="Nysaliczbywtabeli"/>
            </w:pPr>
            <w:r w:rsidRPr="007A0446">
              <w:t>60,31%</w:t>
            </w:r>
          </w:p>
        </w:tc>
        <w:tc>
          <w:tcPr>
            <w:tcW w:w="655" w:type="pct"/>
            <w:noWrap/>
            <w:vAlign w:val="center"/>
          </w:tcPr>
          <w:p w14:paraId="5C443378" w14:textId="77777777" w:rsidR="00034651" w:rsidRPr="007A0446" w:rsidRDefault="00034651" w:rsidP="00207ACB">
            <w:pPr>
              <w:pStyle w:val="Nysaliczbywtabeli"/>
            </w:pPr>
            <w:r w:rsidRPr="007A0446">
              <w:t>154</w:t>
            </w:r>
          </w:p>
        </w:tc>
        <w:tc>
          <w:tcPr>
            <w:tcW w:w="655" w:type="pct"/>
            <w:noWrap/>
            <w:vAlign w:val="center"/>
          </w:tcPr>
          <w:p w14:paraId="5C443379" w14:textId="77777777" w:rsidR="00034651" w:rsidRPr="007A0446" w:rsidRDefault="00034651" w:rsidP="00207ACB">
            <w:pPr>
              <w:pStyle w:val="Nysaliczbywtabeli"/>
            </w:pPr>
            <w:r w:rsidRPr="007A0446">
              <w:t>39,19%</w:t>
            </w:r>
          </w:p>
        </w:tc>
        <w:tc>
          <w:tcPr>
            <w:tcW w:w="655" w:type="pct"/>
            <w:noWrap/>
            <w:vAlign w:val="center"/>
          </w:tcPr>
          <w:p w14:paraId="5C44337A" w14:textId="77777777" w:rsidR="00034651" w:rsidRPr="007A0446" w:rsidRDefault="00034651" w:rsidP="00207ACB">
            <w:pPr>
              <w:pStyle w:val="Nysaliczbywtabeli"/>
            </w:pPr>
            <w:r w:rsidRPr="007A0446">
              <w:t>393</w:t>
            </w:r>
          </w:p>
        </w:tc>
        <w:tc>
          <w:tcPr>
            <w:tcW w:w="648" w:type="pct"/>
            <w:noWrap/>
            <w:vAlign w:val="center"/>
          </w:tcPr>
          <w:p w14:paraId="5C44337B" w14:textId="77777777" w:rsidR="00034651" w:rsidRPr="007A0446" w:rsidRDefault="00034651" w:rsidP="00207ACB">
            <w:pPr>
              <w:pStyle w:val="Nysaliczbywtabeli"/>
            </w:pPr>
            <w:r w:rsidRPr="007A0446">
              <w:t>100,00%</w:t>
            </w:r>
          </w:p>
        </w:tc>
      </w:tr>
    </w:tbl>
    <w:p w14:paraId="5C44337D" w14:textId="77777777" w:rsidR="00C63332" w:rsidRDefault="00722F2B" w:rsidP="00BE65E9">
      <w:pPr>
        <w:pStyle w:val="Nysarda"/>
      </w:pPr>
      <w:r>
        <w:t xml:space="preserve">Źródło: badanie PAPI, </w:t>
      </w:r>
      <w:r w:rsidR="00357FE0">
        <w:t>n=400</w:t>
      </w:r>
      <w:r w:rsidR="00F97485">
        <w:rPr>
          <w:rStyle w:val="Odwoanieprzypisudolnego"/>
          <w:rFonts w:cs="Times New Roman"/>
          <w:b/>
          <w:bCs/>
          <w:sz w:val="20"/>
          <w:szCs w:val="20"/>
        </w:rPr>
        <w:footnoteReference w:id="1"/>
      </w:r>
    </w:p>
    <w:p w14:paraId="5C44337E" w14:textId="77777777" w:rsidR="00626842" w:rsidRPr="00626842" w:rsidRDefault="00626842" w:rsidP="00BE65E9">
      <w:pPr>
        <w:pStyle w:val="Nysatekstpodstawowy"/>
      </w:pPr>
      <w:r w:rsidRPr="00626842">
        <w:t>Największą grupę Respondentów stanowiły osoby świadczące pracę najemną</w:t>
      </w:r>
      <w:r>
        <w:rPr>
          <w:i/>
        </w:rPr>
        <w:t>.</w:t>
      </w:r>
      <w:r>
        <w:t xml:space="preserve"> Można również zwrócić uwagę na</w:t>
      </w:r>
      <w:r w:rsidR="00D41E57">
        <w:t> </w:t>
      </w:r>
      <w:r>
        <w:t>stosunkowo wysoki odsetek osób bezrobotnych.</w:t>
      </w:r>
    </w:p>
    <w:p w14:paraId="5C44337F" w14:textId="747673B2" w:rsidR="00C63332" w:rsidRPr="009973B6" w:rsidRDefault="00C63332" w:rsidP="00BE65E9">
      <w:pPr>
        <w:pStyle w:val="Nysanazwytabelwykresw"/>
      </w:pPr>
      <w:r w:rsidRPr="009973B6">
        <w:t xml:space="preserve">Tabela </w:t>
      </w:r>
      <w:r w:rsidR="009C51EB">
        <w:fldChar w:fldCharType="begin"/>
      </w:r>
      <w:r w:rsidR="009C51EB">
        <w:instrText xml:space="preserve"> SEQ Tabela \* ARABIC </w:instrText>
      </w:r>
      <w:r w:rsidR="009C51EB">
        <w:fldChar w:fldCharType="separate"/>
      </w:r>
      <w:r w:rsidR="00A908B7">
        <w:rPr>
          <w:noProof/>
        </w:rPr>
        <w:t>2</w:t>
      </w:r>
      <w:r w:rsidR="009C51EB">
        <w:rPr>
          <w:noProof/>
        </w:rPr>
        <w:fldChar w:fldCharType="end"/>
      </w:r>
      <w:r w:rsidRPr="009973B6">
        <w:t xml:space="preserve">. Respondenci według </w:t>
      </w:r>
      <w:r w:rsidR="00034651">
        <w:t>sytuacji zawodowej</w:t>
      </w:r>
    </w:p>
    <w:tbl>
      <w:tblPr>
        <w:tblStyle w:val="NYSA1"/>
        <w:tblW w:w="5000" w:type="pct"/>
        <w:tblLook w:val="04A0" w:firstRow="1" w:lastRow="0" w:firstColumn="1" w:lastColumn="0" w:noHBand="0" w:noVBand="1"/>
      </w:tblPr>
      <w:tblGrid>
        <w:gridCol w:w="4760"/>
        <w:gridCol w:w="2374"/>
        <w:gridCol w:w="1922"/>
      </w:tblGrid>
      <w:tr w:rsidR="00626842" w:rsidRPr="009973B6" w14:paraId="5C443383" w14:textId="77777777" w:rsidTr="00BE6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"/>
          <w:tblHeader/>
        </w:trPr>
        <w:tc>
          <w:tcPr>
            <w:tcW w:w="2628" w:type="pct"/>
            <w:noWrap/>
            <w:vAlign w:val="center"/>
          </w:tcPr>
          <w:p w14:paraId="5C443380" w14:textId="77777777" w:rsidR="00626842" w:rsidRPr="00BE65E9" w:rsidRDefault="00626842" w:rsidP="00BE65E9">
            <w:pPr>
              <w:pStyle w:val="Nysanagwektabeli"/>
              <w:rPr>
                <w:b/>
              </w:rPr>
            </w:pPr>
            <w:r w:rsidRPr="00BE65E9">
              <w:rPr>
                <w:b/>
              </w:rPr>
              <w:t>Odpowiedź</w:t>
            </w:r>
          </w:p>
        </w:tc>
        <w:tc>
          <w:tcPr>
            <w:tcW w:w="1311" w:type="pct"/>
            <w:noWrap/>
            <w:vAlign w:val="center"/>
          </w:tcPr>
          <w:p w14:paraId="5C443381" w14:textId="77777777" w:rsidR="00626842" w:rsidRPr="00BE65E9" w:rsidRDefault="00626842" w:rsidP="00BE65E9">
            <w:pPr>
              <w:pStyle w:val="Nysanagwektabeli"/>
              <w:rPr>
                <w:rFonts w:cs="Arial"/>
                <w:b/>
              </w:rPr>
            </w:pPr>
            <w:r w:rsidRPr="00BE65E9">
              <w:rPr>
                <w:b/>
              </w:rPr>
              <w:t>Liczba</w:t>
            </w:r>
          </w:p>
        </w:tc>
        <w:tc>
          <w:tcPr>
            <w:tcW w:w="1061" w:type="pct"/>
            <w:noWrap/>
            <w:vAlign w:val="center"/>
          </w:tcPr>
          <w:p w14:paraId="5C443382" w14:textId="77777777" w:rsidR="00626842" w:rsidRPr="00BE65E9" w:rsidRDefault="00626842" w:rsidP="00BE65E9">
            <w:pPr>
              <w:pStyle w:val="Nysanagwektabeli"/>
              <w:rPr>
                <w:rFonts w:cs="Arial"/>
                <w:b/>
              </w:rPr>
            </w:pPr>
            <w:r w:rsidRPr="00BE65E9">
              <w:rPr>
                <w:b/>
              </w:rPr>
              <w:t>%</w:t>
            </w:r>
          </w:p>
        </w:tc>
      </w:tr>
      <w:tr w:rsidR="00034651" w:rsidRPr="009973B6" w14:paraId="5C443387" w14:textId="77777777" w:rsidTr="00BE65E9">
        <w:trPr>
          <w:cantSplit/>
          <w:trHeight w:val="57"/>
        </w:trPr>
        <w:tc>
          <w:tcPr>
            <w:tcW w:w="2628" w:type="pct"/>
            <w:noWrap/>
            <w:vAlign w:val="center"/>
          </w:tcPr>
          <w:p w14:paraId="5C443384" w14:textId="77777777" w:rsidR="00034651" w:rsidRPr="007A0446" w:rsidRDefault="00034651" w:rsidP="00BE65E9">
            <w:pPr>
              <w:pStyle w:val="Nysaboczektabeli"/>
            </w:pPr>
            <w:r w:rsidRPr="007A0446">
              <w:t>Nauka</w:t>
            </w:r>
          </w:p>
        </w:tc>
        <w:tc>
          <w:tcPr>
            <w:tcW w:w="1311" w:type="pct"/>
            <w:noWrap/>
            <w:vAlign w:val="center"/>
          </w:tcPr>
          <w:p w14:paraId="5C443385" w14:textId="77777777" w:rsidR="00034651" w:rsidRPr="007A0446" w:rsidRDefault="00034651" w:rsidP="00BE65E9">
            <w:pPr>
              <w:pStyle w:val="Nysaliczbywtabeli"/>
            </w:pPr>
            <w:r w:rsidRPr="007A0446">
              <w:t>51</w:t>
            </w:r>
          </w:p>
        </w:tc>
        <w:tc>
          <w:tcPr>
            <w:tcW w:w="1061" w:type="pct"/>
            <w:noWrap/>
            <w:vAlign w:val="center"/>
          </w:tcPr>
          <w:p w14:paraId="5C443386" w14:textId="77777777" w:rsidR="00034651" w:rsidRPr="007A0446" w:rsidRDefault="00034651" w:rsidP="00BE65E9">
            <w:pPr>
              <w:pStyle w:val="Nysaliczbywtabeli"/>
            </w:pPr>
            <w:r w:rsidRPr="007A0446">
              <w:t>12,91%</w:t>
            </w:r>
          </w:p>
        </w:tc>
      </w:tr>
      <w:tr w:rsidR="00034651" w:rsidRPr="009973B6" w14:paraId="5C44338B" w14:textId="77777777" w:rsidTr="00BE65E9">
        <w:trPr>
          <w:cantSplit/>
          <w:trHeight w:val="57"/>
        </w:trPr>
        <w:tc>
          <w:tcPr>
            <w:tcW w:w="2628" w:type="pct"/>
            <w:noWrap/>
            <w:vAlign w:val="center"/>
            <w:hideMark/>
          </w:tcPr>
          <w:p w14:paraId="5C443388" w14:textId="77777777" w:rsidR="00034651" w:rsidRPr="007A0446" w:rsidRDefault="00034651" w:rsidP="00BE65E9">
            <w:pPr>
              <w:pStyle w:val="Nysaboczektabeli"/>
            </w:pPr>
            <w:r w:rsidRPr="007A0446">
              <w:t>Praca najemna</w:t>
            </w:r>
          </w:p>
        </w:tc>
        <w:tc>
          <w:tcPr>
            <w:tcW w:w="1311" w:type="pct"/>
            <w:noWrap/>
            <w:vAlign w:val="center"/>
          </w:tcPr>
          <w:p w14:paraId="5C443389" w14:textId="77777777" w:rsidR="00034651" w:rsidRPr="007A0446" w:rsidRDefault="00034651" w:rsidP="00BE65E9">
            <w:pPr>
              <w:pStyle w:val="Nysaliczbywtabeli"/>
            </w:pPr>
            <w:r w:rsidRPr="007A0446">
              <w:t>106</w:t>
            </w:r>
          </w:p>
        </w:tc>
        <w:tc>
          <w:tcPr>
            <w:tcW w:w="1061" w:type="pct"/>
            <w:noWrap/>
            <w:vAlign w:val="center"/>
          </w:tcPr>
          <w:p w14:paraId="5C44338A" w14:textId="77777777" w:rsidR="00034651" w:rsidRPr="007A0446" w:rsidRDefault="00034651" w:rsidP="00BE65E9">
            <w:pPr>
              <w:pStyle w:val="Nysaliczbywtabeli"/>
            </w:pPr>
            <w:r w:rsidRPr="007A0446">
              <w:t>26,84%</w:t>
            </w:r>
          </w:p>
        </w:tc>
      </w:tr>
      <w:tr w:rsidR="00034651" w:rsidRPr="009973B6" w14:paraId="5C44338F" w14:textId="77777777" w:rsidTr="00BE65E9">
        <w:trPr>
          <w:cantSplit/>
          <w:trHeight w:val="57"/>
        </w:trPr>
        <w:tc>
          <w:tcPr>
            <w:tcW w:w="2628" w:type="pct"/>
            <w:noWrap/>
            <w:vAlign w:val="center"/>
            <w:hideMark/>
          </w:tcPr>
          <w:p w14:paraId="5C44338C" w14:textId="77777777" w:rsidR="00034651" w:rsidRPr="007A0446" w:rsidRDefault="00034651" w:rsidP="00BE65E9">
            <w:pPr>
              <w:pStyle w:val="Nysaboczektabeli"/>
            </w:pPr>
            <w:r w:rsidRPr="007A0446">
              <w:t>Samozatrudnienie</w:t>
            </w:r>
          </w:p>
        </w:tc>
        <w:tc>
          <w:tcPr>
            <w:tcW w:w="1311" w:type="pct"/>
            <w:noWrap/>
            <w:vAlign w:val="center"/>
          </w:tcPr>
          <w:p w14:paraId="5C44338D" w14:textId="77777777" w:rsidR="00034651" w:rsidRPr="007A0446" w:rsidRDefault="00034651" w:rsidP="00BE65E9">
            <w:pPr>
              <w:pStyle w:val="Nysaliczbywtabeli"/>
            </w:pPr>
            <w:r w:rsidRPr="007A0446">
              <w:t>48</w:t>
            </w:r>
          </w:p>
        </w:tc>
        <w:tc>
          <w:tcPr>
            <w:tcW w:w="1061" w:type="pct"/>
            <w:noWrap/>
            <w:vAlign w:val="center"/>
          </w:tcPr>
          <w:p w14:paraId="5C44338E" w14:textId="77777777" w:rsidR="00034651" w:rsidRPr="007A0446" w:rsidRDefault="00034651" w:rsidP="00BE65E9">
            <w:pPr>
              <w:pStyle w:val="Nysaliczbywtabeli"/>
            </w:pPr>
            <w:r w:rsidRPr="007A0446">
              <w:t>12,15%</w:t>
            </w:r>
          </w:p>
        </w:tc>
      </w:tr>
      <w:tr w:rsidR="00034651" w:rsidRPr="009973B6" w14:paraId="5C443393" w14:textId="77777777" w:rsidTr="00BE65E9">
        <w:trPr>
          <w:cantSplit/>
          <w:trHeight w:val="57"/>
        </w:trPr>
        <w:tc>
          <w:tcPr>
            <w:tcW w:w="2628" w:type="pct"/>
            <w:noWrap/>
            <w:vAlign w:val="center"/>
            <w:hideMark/>
          </w:tcPr>
          <w:p w14:paraId="5C443390" w14:textId="77777777" w:rsidR="00034651" w:rsidRPr="007A0446" w:rsidRDefault="00034651" w:rsidP="00BE65E9">
            <w:pPr>
              <w:pStyle w:val="Nysaboczektabeli"/>
            </w:pPr>
            <w:r w:rsidRPr="007A0446">
              <w:t>Działalność na własny rachunek</w:t>
            </w:r>
          </w:p>
        </w:tc>
        <w:tc>
          <w:tcPr>
            <w:tcW w:w="1311" w:type="pct"/>
            <w:noWrap/>
            <w:vAlign w:val="center"/>
          </w:tcPr>
          <w:p w14:paraId="5C443391" w14:textId="77777777" w:rsidR="00034651" w:rsidRPr="007A0446" w:rsidRDefault="00034651" w:rsidP="00BE65E9">
            <w:pPr>
              <w:pStyle w:val="Nysaliczbywtabeli"/>
            </w:pPr>
            <w:r w:rsidRPr="007A0446">
              <w:t>46</w:t>
            </w:r>
          </w:p>
        </w:tc>
        <w:tc>
          <w:tcPr>
            <w:tcW w:w="1061" w:type="pct"/>
            <w:noWrap/>
            <w:vAlign w:val="center"/>
          </w:tcPr>
          <w:p w14:paraId="5C443392" w14:textId="77777777" w:rsidR="00034651" w:rsidRPr="007A0446" w:rsidRDefault="00034651" w:rsidP="00BE65E9">
            <w:pPr>
              <w:pStyle w:val="Nysaliczbywtabeli"/>
            </w:pPr>
            <w:r w:rsidRPr="007A0446">
              <w:t>11,65%</w:t>
            </w:r>
          </w:p>
        </w:tc>
      </w:tr>
      <w:tr w:rsidR="00034651" w:rsidRPr="009973B6" w14:paraId="5C443397" w14:textId="77777777" w:rsidTr="00BE65E9">
        <w:trPr>
          <w:cantSplit/>
          <w:trHeight w:val="57"/>
        </w:trPr>
        <w:tc>
          <w:tcPr>
            <w:tcW w:w="2628" w:type="pct"/>
            <w:noWrap/>
            <w:vAlign w:val="center"/>
          </w:tcPr>
          <w:p w14:paraId="5C443394" w14:textId="77777777" w:rsidR="00034651" w:rsidRPr="007A0446" w:rsidRDefault="00034651" w:rsidP="00BE65E9">
            <w:pPr>
              <w:pStyle w:val="Nysaboczektabeli"/>
            </w:pPr>
            <w:r w:rsidRPr="007A0446">
              <w:lastRenderedPageBreak/>
              <w:t>Bezrobocie</w:t>
            </w:r>
          </w:p>
        </w:tc>
        <w:tc>
          <w:tcPr>
            <w:tcW w:w="1311" w:type="pct"/>
            <w:noWrap/>
            <w:vAlign w:val="center"/>
          </w:tcPr>
          <w:p w14:paraId="5C443395" w14:textId="77777777" w:rsidR="00034651" w:rsidRPr="007A0446" w:rsidRDefault="00034651" w:rsidP="00BE65E9">
            <w:pPr>
              <w:pStyle w:val="Nysaliczbywtabeli"/>
            </w:pPr>
            <w:r w:rsidRPr="007A0446">
              <w:t>79</w:t>
            </w:r>
          </w:p>
        </w:tc>
        <w:tc>
          <w:tcPr>
            <w:tcW w:w="1061" w:type="pct"/>
            <w:noWrap/>
            <w:vAlign w:val="center"/>
          </w:tcPr>
          <w:p w14:paraId="5C443396" w14:textId="77777777" w:rsidR="00034651" w:rsidRPr="007A0446" w:rsidRDefault="00034651" w:rsidP="00BE65E9">
            <w:pPr>
              <w:pStyle w:val="Nysaliczbywtabeli"/>
            </w:pPr>
            <w:r w:rsidRPr="007A0446">
              <w:t>20,00%</w:t>
            </w:r>
          </w:p>
        </w:tc>
      </w:tr>
      <w:tr w:rsidR="00034651" w:rsidRPr="009973B6" w14:paraId="5C44339B" w14:textId="77777777" w:rsidTr="00BE65E9">
        <w:trPr>
          <w:cantSplit/>
          <w:trHeight w:val="57"/>
        </w:trPr>
        <w:tc>
          <w:tcPr>
            <w:tcW w:w="2628" w:type="pct"/>
            <w:noWrap/>
            <w:vAlign w:val="center"/>
            <w:hideMark/>
          </w:tcPr>
          <w:p w14:paraId="5C443398" w14:textId="77777777" w:rsidR="00034651" w:rsidRPr="007A0446" w:rsidRDefault="00034651" w:rsidP="00BE65E9">
            <w:pPr>
              <w:pStyle w:val="Nysaboczektabeli"/>
            </w:pPr>
            <w:r w:rsidRPr="007A0446">
              <w:t>Emerytura/renta</w:t>
            </w:r>
          </w:p>
        </w:tc>
        <w:tc>
          <w:tcPr>
            <w:tcW w:w="1311" w:type="pct"/>
            <w:noWrap/>
            <w:vAlign w:val="center"/>
          </w:tcPr>
          <w:p w14:paraId="5C443399" w14:textId="77777777" w:rsidR="00034651" w:rsidRPr="007A0446" w:rsidRDefault="00034651" w:rsidP="00BE65E9">
            <w:pPr>
              <w:pStyle w:val="Nysaliczbywtabeli"/>
            </w:pPr>
            <w:r w:rsidRPr="007A0446">
              <w:t>65</w:t>
            </w:r>
          </w:p>
        </w:tc>
        <w:tc>
          <w:tcPr>
            <w:tcW w:w="1061" w:type="pct"/>
            <w:noWrap/>
            <w:vAlign w:val="center"/>
          </w:tcPr>
          <w:p w14:paraId="5C44339A" w14:textId="77777777" w:rsidR="00034651" w:rsidRPr="007A0446" w:rsidRDefault="00034651" w:rsidP="00BE65E9">
            <w:pPr>
              <w:pStyle w:val="Nysaliczbywtabeli"/>
            </w:pPr>
            <w:r w:rsidRPr="007A0446">
              <w:t>16,46%</w:t>
            </w:r>
          </w:p>
        </w:tc>
      </w:tr>
      <w:tr w:rsidR="00626842" w:rsidRPr="009973B6" w14:paraId="5C44339F" w14:textId="77777777" w:rsidTr="00BE65E9">
        <w:trPr>
          <w:cantSplit/>
          <w:trHeight w:val="57"/>
        </w:trPr>
        <w:tc>
          <w:tcPr>
            <w:tcW w:w="2628" w:type="pct"/>
            <w:noWrap/>
            <w:vAlign w:val="center"/>
          </w:tcPr>
          <w:p w14:paraId="5C44339C" w14:textId="77777777" w:rsidR="00626842" w:rsidRPr="007A0446" w:rsidRDefault="00626842" w:rsidP="00BE65E9">
            <w:pPr>
              <w:pStyle w:val="Nysaboczektabeli"/>
            </w:pPr>
            <w:r w:rsidRPr="00626842">
              <w:t>Łącznie</w:t>
            </w:r>
          </w:p>
        </w:tc>
        <w:tc>
          <w:tcPr>
            <w:tcW w:w="1311" w:type="pct"/>
            <w:noWrap/>
            <w:vAlign w:val="center"/>
          </w:tcPr>
          <w:p w14:paraId="5C44339D" w14:textId="77777777" w:rsidR="00626842" w:rsidRPr="00626842" w:rsidRDefault="00626842" w:rsidP="00BE65E9">
            <w:pPr>
              <w:pStyle w:val="Nysaliczbywtabeli"/>
            </w:pPr>
            <w:r w:rsidRPr="00626842">
              <w:t>395</w:t>
            </w:r>
          </w:p>
        </w:tc>
        <w:tc>
          <w:tcPr>
            <w:tcW w:w="1061" w:type="pct"/>
            <w:noWrap/>
            <w:vAlign w:val="center"/>
          </w:tcPr>
          <w:p w14:paraId="5C44339E" w14:textId="77777777" w:rsidR="00626842" w:rsidRPr="00626842" w:rsidRDefault="00626842" w:rsidP="00BE65E9">
            <w:pPr>
              <w:pStyle w:val="Nysaliczbywtabeli"/>
            </w:pPr>
            <w:r w:rsidRPr="00626842">
              <w:t>100,00%</w:t>
            </w:r>
          </w:p>
        </w:tc>
      </w:tr>
    </w:tbl>
    <w:p w14:paraId="5C4433A0" w14:textId="77777777" w:rsidR="00C63332" w:rsidRDefault="00722F2B" w:rsidP="00402949">
      <w:pPr>
        <w:pStyle w:val="Nysarda"/>
      </w:pPr>
      <w:r>
        <w:t xml:space="preserve">Źródło: badanie PAPI, </w:t>
      </w:r>
      <w:r w:rsidR="00357FE0">
        <w:t>n=400</w:t>
      </w:r>
    </w:p>
    <w:p w14:paraId="5C4433A1" w14:textId="77777777" w:rsidR="00626842" w:rsidRPr="000357E2" w:rsidRDefault="00626842" w:rsidP="00402949">
      <w:pPr>
        <w:pStyle w:val="Nysatekstpodstawowy"/>
      </w:pPr>
      <w:r w:rsidRPr="000357E2">
        <w:t>W badaniu zostały uwzględnione wszystkie jednostki pomocnicze gminy.</w:t>
      </w:r>
      <w:r w:rsidR="000357E2">
        <w:t xml:space="preserve"> Najliczniej reprezentowane były </w:t>
      </w:r>
      <w:r w:rsidR="000357E2" w:rsidRPr="000357E2">
        <w:t>Raszyn I</w:t>
      </w:r>
      <w:r w:rsidR="000357E2">
        <w:t xml:space="preserve"> oraz </w:t>
      </w:r>
      <w:r w:rsidR="000357E2" w:rsidRPr="000357E2">
        <w:t>Raszyn II</w:t>
      </w:r>
      <w:r w:rsidR="000357E2">
        <w:t>.</w:t>
      </w:r>
    </w:p>
    <w:p w14:paraId="5C4433A2" w14:textId="5B415FBF" w:rsidR="00C63332" w:rsidRDefault="00C63332" w:rsidP="00402949">
      <w:pPr>
        <w:pStyle w:val="Nysanazwytabelwykresw"/>
      </w:pPr>
      <w:r w:rsidRPr="009973B6">
        <w:t xml:space="preserve">Tabela </w:t>
      </w:r>
      <w:r w:rsidR="009C51EB">
        <w:fldChar w:fldCharType="begin"/>
      </w:r>
      <w:r w:rsidR="009C51EB">
        <w:instrText xml:space="preserve"> SEQ Tabela \* ARABIC </w:instrText>
      </w:r>
      <w:r w:rsidR="009C51EB">
        <w:fldChar w:fldCharType="separate"/>
      </w:r>
      <w:r w:rsidR="00A908B7">
        <w:rPr>
          <w:noProof/>
        </w:rPr>
        <w:t>3</w:t>
      </w:r>
      <w:r w:rsidR="009C51EB">
        <w:rPr>
          <w:noProof/>
        </w:rPr>
        <w:fldChar w:fldCharType="end"/>
      </w:r>
      <w:r w:rsidRPr="009973B6">
        <w:t xml:space="preserve">. Respondenci według </w:t>
      </w:r>
      <w:r w:rsidR="00626842">
        <w:t>miejsca</w:t>
      </w:r>
      <w:r w:rsidRPr="009973B6">
        <w:t xml:space="preserve"> zamieszkania</w:t>
      </w:r>
    </w:p>
    <w:tbl>
      <w:tblPr>
        <w:tblStyle w:val="NYSA"/>
        <w:tblW w:w="5000" w:type="pct"/>
        <w:tblLook w:val="04A0" w:firstRow="1" w:lastRow="0" w:firstColumn="1" w:lastColumn="0" w:noHBand="0" w:noVBand="1"/>
      </w:tblPr>
      <w:tblGrid>
        <w:gridCol w:w="4812"/>
        <w:gridCol w:w="2266"/>
        <w:gridCol w:w="1978"/>
      </w:tblGrid>
      <w:tr w:rsidR="00626842" w:rsidRPr="00034651" w14:paraId="5C4433A6" w14:textId="77777777" w:rsidTr="00402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"/>
          <w:tblHeader/>
        </w:trPr>
        <w:tc>
          <w:tcPr>
            <w:tcW w:w="2657" w:type="pct"/>
            <w:noWrap/>
            <w:vAlign w:val="center"/>
            <w:hideMark/>
          </w:tcPr>
          <w:p w14:paraId="5C4433A3" w14:textId="77777777" w:rsidR="00626842" w:rsidRPr="00402949" w:rsidRDefault="00626842" w:rsidP="00402949">
            <w:pPr>
              <w:pStyle w:val="Nysanagwektabeli"/>
              <w:rPr>
                <w:b/>
              </w:rPr>
            </w:pPr>
            <w:r w:rsidRPr="00402949">
              <w:rPr>
                <w:b/>
              </w:rPr>
              <w:t>Miejsce zamieszkania</w:t>
            </w:r>
          </w:p>
        </w:tc>
        <w:tc>
          <w:tcPr>
            <w:tcW w:w="1251" w:type="pct"/>
            <w:noWrap/>
            <w:vAlign w:val="center"/>
            <w:hideMark/>
          </w:tcPr>
          <w:p w14:paraId="5C4433A4" w14:textId="77777777" w:rsidR="00626842" w:rsidRPr="00402949" w:rsidRDefault="00626842" w:rsidP="00402949">
            <w:pPr>
              <w:pStyle w:val="Nysanagwektabeli"/>
              <w:rPr>
                <w:b/>
              </w:rPr>
            </w:pPr>
            <w:r w:rsidRPr="00402949">
              <w:rPr>
                <w:b/>
              </w:rPr>
              <w:t>Liczba</w:t>
            </w:r>
          </w:p>
        </w:tc>
        <w:tc>
          <w:tcPr>
            <w:tcW w:w="1092" w:type="pct"/>
            <w:noWrap/>
            <w:vAlign w:val="center"/>
            <w:hideMark/>
          </w:tcPr>
          <w:p w14:paraId="5C4433A5" w14:textId="77777777" w:rsidR="00626842" w:rsidRPr="00402949" w:rsidRDefault="00626842" w:rsidP="00402949">
            <w:pPr>
              <w:pStyle w:val="Nysanagwektabeli"/>
              <w:rPr>
                <w:b/>
              </w:rPr>
            </w:pPr>
            <w:r w:rsidRPr="00402949">
              <w:rPr>
                <w:b/>
              </w:rPr>
              <w:t>%</w:t>
            </w:r>
          </w:p>
        </w:tc>
      </w:tr>
      <w:tr w:rsidR="00626842" w:rsidRPr="00034651" w14:paraId="5C4433AA" w14:textId="77777777" w:rsidTr="00402949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3A7" w14:textId="77777777" w:rsidR="00626842" w:rsidRPr="00626842" w:rsidRDefault="00626842" w:rsidP="00402949">
            <w:pPr>
              <w:pStyle w:val="Nysaboczektabeli"/>
            </w:pPr>
            <w:r w:rsidRPr="00626842">
              <w:t>Jaworowa I</w:t>
            </w:r>
          </w:p>
        </w:tc>
        <w:tc>
          <w:tcPr>
            <w:tcW w:w="1251" w:type="pct"/>
            <w:noWrap/>
            <w:vAlign w:val="center"/>
            <w:hideMark/>
          </w:tcPr>
          <w:p w14:paraId="5C4433A8" w14:textId="77777777" w:rsidR="00626842" w:rsidRPr="00626842" w:rsidRDefault="00626842" w:rsidP="00402949">
            <w:pPr>
              <w:pStyle w:val="Nysaliczbywtabeli"/>
            </w:pPr>
            <w:r w:rsidRPr="00626842">
              <w:t>12</w:t>
            </w:r>
          </w:p>
        </w:tc>
        <w:tc>
          <w:tcPr>
            <w:tcW w:w="1092" w:type="pct"/>
            <w:noWrap/>
            <w:vAlign w:val="center"/>
            <w:hideMark/>
          </w:tcPr>
          <w:p w14:paraId="5C4433A9" w14:textId="77777777" w:rsidR="00626842" w:rsidRPr="00626842" w:rsidRDefault="00626842" w:rsidP="00402949">
            <w:pPr>
              <w:pStyle w:val="Nysaliczbywtabeli"/>
            </w:pPr>
            <w:r w:rsidRPr="00626842">
              <w:t>3,06%</w:t>
            </w:r>
          </w:p>
        </w:tc>
      </w:tr>
      <w:tr w:rsidR="00626842" w:rsidRPr="00034651" w14:paraId="5C4433AE" w14:textId="77777777" w:rsidTr="00402949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3AB" w14:textId="77777777" w:rsidR="00626842" w:rsidRPr="00626842" w:rsidRDefault="00626842" w:rsidP="00402949">
            <w:pPr>
              <w:pStyle w:val="Nysaboczektabeli"/>
            </w:pPr>
            <w:r w:rsidRPr="00626842">
              <w:t>Jaworowa II</w:t>
            </w:r>
          </w:p>
        </w:tc>
        <w:tc>
          <w:tcPr>
            <w:tcW w:w="1251" w:type="pct"/>
            <w:noWrap/>
            <w:vAlign w:val="center"/>
            <w:hideMark/>
          </w:tcPr>
          <w:p w14:paraId="5C4433AC" w14:textId="77777777" w:rsidR="00626842" w:rsidRPr="00626842" w:rsidRDefault="00626842" w:rsidP="00402949">
            <w:pPr>
              <w:pStyle w:val="Nysaliczbywtabeli"/>
            </w:pPr>
            <w:r w:rsidRPr="00626842">
              <w:t>5</w:t>
            </w:r>
          </w:p>
        </w:tc>
        <w:tc>
          <w:tcPr>
            <w:tcW w:w="1092" w:type="pct"/>
            <w:noWrap/>
            <w:vAlign w:val="center"/>
            <w:hideMark/>
          </w:tcPr>
          <w:p w14:paraId="5C4433AD" w14:textId="77777777" w:rsidR="00626842" w:rsidRPr="00626842" w:rsidRDefault="00626842" w:rsidP="00402949">
            <w:pPr>
              <w:pStyle w:val="Nysaliczbywtabeli"/>
            </w:pPr>
            <w:r w:rsidRPr="00626842">
              <w:t>1,28%</w:t>
            </w:r>
          </w:p>
        </w:tc>
      </w:tr>
      <w:tr w:rsidR="00626842" w:rsidRPr="00034651" w14:paraId="5C4433B2" w14:textId="77777777" w:rsidTr="00402949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3AF" w14:textId="77777777" w:rsidR="00626842" w:rsidRPr="00626842" w:rsidRDefault="00626842" w:rsidP="00402949">
            <w:pPr>
              <w:pStyle w:val="Nysaboczektabeli"/>
            </w:pPr>
            <w:r w:rsidRPr="00626842">
              <w:t>Dawidy</w:t>
            </w:r>
          </w:p>
        </w:tc>
        <w:tc>
          <w:tcPr>
            <w:tcW w:w="1251" w:type="pct"/>
            <w:noWrap/>
            <w:vAlign w:val="center"/>
            <w:hideMark/>
          </w:tcPr>
          <w:p w14:paraId="5C4433B0" w14:textId="77777777" w:rsidR="00626842" w:rsidRPr="00626842" w:rsidRDefault="00626842" w:rsidP="00402949">
            <w:pPr>
              <w:pStyle w:val="Nysaliczbywtabeli"/>
            </w:pPr>
            <w:r w:rsidRPr="00626842">
              <w:t>20</w:t>
            </w:r>
          </w:p>
        </w:tc>
        <w:tc>
          <w:tcPr>
            <w:tcW w:w="1092" w:type="pct"/>
            <w:noWrap/>
            <w:vAlign w:val="center"/>
            <w:hideMark/>
          </w:tcPr>
          <w:p w14:paraId="5C4433B1" w14:textId="77777777" w:rsidR="00626842" w:rsidRPr="00626842" w:rsidRDefault="00626842" w:rsidP="00402949">
            <w:pPr>
              <w:pStyle w:val="Nysaliczbywtabeli"/>
            </w:pPr>
            <w:r w:rsidRPr="00626842">
              <w:t>5,10%</w:t>
            </w:r>
          </w:p>
        </w:tc>
      </w:tr>
      <w:tr w:rsidR="00626842" w:rsidRPr="00034651" w14:paraId="5C4433B6" w14:textId="77777777" w:rsidTr="00402949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3B3" w14:textId="77777777" w:rsidR="00626842" w:rsidRPr="00626842" w:rsidRDefault="00626842" w:rsidP="00402949">
            <w:pPr>
              <w:pStyle w:val="Nysaboczektabeli"/>
            </w:pPr>
            <w:r w:rsidRPr="00626842">
              <w:t>Dawidy Bankowe</w:t>
            </w:r>
          </w:p>
        </w:tc>
        <w:tc>
          <w:tcPr>
            <w:tcW w:w="1251" w:type="pct"/>
            <w:noWrap/>
            <w:vAlign w:val="center"/>
            <w:hideMark/>
          </w:tcPr>
          <w:p w14:paraId="5C4433B4" w14:textId="77777777" w:rsidR="00626842" w:rsidRPr="00626842" w:rsidRDefault="00626842" w:rsidP="00402949">
            <w:pPr>
              <w:pStyle w:val="Nysaliczbywtabeli"/>
            </w:pPr>
            <w:r w:rsidRPr="00626842">
              <w:t>8</w:t>
            </w:r>
          </w:p>
        </w:tc>
        <w:tc>
          <w:tcPr>
            <w:tcW w:w="1092" w:type="pct"/>
            <w:noWrap/>
            <w:vAlign w:val="center"/>
            <w:hideMark/>
          </w:tcPr>
          <w:p w14:paraId="5C4433B5" w14:textId="77777777" w:rsidR="00626842" w:rsidRPr="00626842" w:rsidRDefault="00626842" w:rsidP="00402949">
            <w:pPr>
              <w:pStyle w:val="Nysaliczbywtabeli"/>
            </w:pPr>
            <w:r w:rsidRPr="00626842">
              <w:t>2,04%</w:t>
            </w:r>
          </w:p>
        </w:tc>
      </w:tr>
      <w:tr w:rsidR="00626842" w:rsidRPr="00034651" w14:paraId="5C4433BA" w14:textId="77777777" w:rsidTr="00402949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3B7" w14:textId="77777777" w:rsidR="00626842" w:rsidRPr="00626842" w:rsidRDefault="00626842" w:rsidP="00402949">
            <w:pPr>
              <w:pStyle w:val="Nysaboczektabeli"/>
            </w:pPr>
            <w:r w:rsidRPr="00626842">
              <w:t>Falenty Duże</w:t>
            </w:r>
          </w:p>
        </w:tc>
        <w:tc>
          <w:tcPr>
            <w:tcW w:w="1251" w:type="pct"/>
            <w:noWrap/>
            <w:vAlign w:val="center"/>
            <w:hideMark/>
          </w:tcPr>
          <w:p w14:paraId="5C4433B8" w14:textId="77777777" w:rsidR="00626842" w:rsidRPr="00626842" w:rsidRDefault="00626842" w:rsidP="00402949">
            <w:pPr>
              <w:pStyle w:val="Nysaliczbywtabeli"/>
            </w:pPr>
            <w:r w:rsidRPr="00626842">
              <w:t>5</w:t>
            </w:r>
          </w:p>
        </w:tc>
        <w:tc>
          <w:tcPr>
            <w:tcW w:w="1092" w:type="pct"/>
            <w:noWrap/>
            <w:vAlign w:val="center"/>
            <w:hideMark/>
          </w:tcPr>
          <w:p w14:paraId="5C4433B9" w14:textId="77777777" w:rsidR="00626842" w:rsidRPr="00626842" w:rsidRDefault="00626842" w:rsidP="00402949">
            <w:pPr>
              <w:pStyle w:val="Nysaliczbywtabeli"/>
            </w:pPr>
            <w:r w:rsidRPr="00626842">
              <w:t>1,28%</w:t>
            </w:r>
          </w:p>
        </w:tc>
      </w:tr>
      <w:tr w:rsidR="00626842" w:rsidRPr="00034651" w14:paraId="5C4433BE" w14:textId="77777777" w:rsidTr="00402949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3BB" w14:textId="77777777" w:rsidR="00626842" w:rsidRPr="00626842" w:rsidRDefault="00626842" w:rsidP="00402949">
            <w:pPr>
              <w:pStyle w:val="Nysaboczektabeli"/>
            </w:pPr>
            <w:r w:rsidRPr="00626842">
              <w:t>Falenty Nowe</w:t>
            </w:r>
          </w:p>
        </w:tc>
        <w:tc>
          <w:tcPr>
            <w:tcW w:w="1251" w:type="pct"/>
            <w:noWrap/>
            <w:vAlign w:val="center"/>
            <w:hideMark/>
          </w:tcPr>
          <w:p w14:paraId="5C4433BC" w14:textId="77777777" w:rsidR="00626842" w:rsidRPr="00626842" w:rsidRDefault="00626842" w:rsidP="00402949">
            <w:pPr>
              <w:pStyle w:val="Nysaliczbywtabeli"/>
            </w:pPr>
            <w:r w:rsidRPr="00626842">
              <w:t>10</w:t>
            </w:r>
          </w:p>
        </w:tc>
        <w:tc>
          <w:tcPr>
            <w:tcW w:w="1092" w:type="pct"/>
            <w:noWrap/>
            <w:vAlign w:val="center"/>
            <w:hideMark/>
          </w:tcPr>
          <w:p w14:paraId="5C4433BD" w14:textId="77777777" w:rsidR="00626842" w:rsidRPr="00626842" w:rsidRDefault="00626842" w:rsidP="00402949">
            <w:pPr>
              <w:pStyle w:val="Nysaliczbywtabeli"/>
            </w:pPr>
            <w:r w:rsidRPr="00626842">
              <w:t>2,55%</w:t>
            </w:r>
          </w:p>
        </w:tc>
      </w:tr>
      <w:tr w:rsidR="00626842" w:rsidRPr="00034651" w14:paraId="5C4433C2" w14:textId="77777777" w:rsidTr="00402949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3BF" w14:textId="77777777" w:rsidR="00626842" w:rsidRPr="00626842" w:rsidRDefault="00626842" w:rsidP="00402949">
            <w:pPr>
              <w:pStyle w:val="Nysaboczektabeli"/>
            </w:pPr>
            <w:r w:rsidRPr="00626842">
              <w:t>Laszczki</w:t>
            </w:r>
          </w:p>
        </w:tc>
        <w:tc>
          <w:tcPr>
            <w:tcW w:w="1251" w:type="pct"/>
            <w:noWrap/>
            <w:vAlign w:val="center"/>
            <w:hideMark/>
          </w:tcPr>
          <w:p w14:paraId="5C4433C0" w14:textId="77777777" w:rsidR="00626842" w:rsidRPr="00626842" w:rsidRDefault="00626842" w:rsidP="00402949">
            <w:pPr>
              <w:pStyle w:val="Nysaliczbywtabeli"/>
            </w:pPr>
            <w:r w:rsidRPr="00626842">
              <w:t>7</w:t>
            </w:r>
          </w:p>
        </w:tc>
        <w:tc>
          <w:tcPr>
            <w:tcW w:w="1092" w:type="pct"/>
            <w:noWrap/>
            <w:vAlign w:val="center"/>
            <w:hideMark/>
          </w:tcPr>
          <w:p w14:paraId="5C4433C1" w14:textId="77777777" w:rsidR="00626842" w:rsidRPr="00626842" w:rsidRDefault="00626842" w:rsidP="00402949">
            <w:pPr>
              <w:pStyle w:val="Nysaliczbywtabeli"/>
            </w:pPr>
            <w:r w:rsidRPr="00626842">
              <w:t>1,79%</w:t>
            </w:r>
          </w:p>
        </w:tc>
      </w:tr>
      <w:tr w:rsidR="00626842" w:rsidRPr="00034651" w14:paraId="5C4433C6" w14:textId="77777777" w:rsidTr="00402949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3C3" w14:textId="77777777" w:rsidR="00626842" w:rsidRPr="00626842" w:rsidRDefault="00626842" w:rsidP="00402949">
            <w:pPr>
              <w:pStyle w:val="Nysaboczektabeli"/>
            </w:pPr>
            <w:r w:rsidRPr="00626842">
              <w:t>Łady</w:t>
            </w:r>
          </w:p>
        </w:tc>
        <w:tc>
          <w:tcPr>
            <w:tcW w:w="1251" w:type="pct"/>
            <w:noWrap/>
            <w:vAlign w:val="center"/>
            <w:hideMark/>
          </w:tcPr>
          <w:p w14:paraId="5C4433C4" w14:textId="77777777" w:rsidR="00626842" w:rsidRPr="00626842" w:rsidRDefault="00626842" w:rsidP="00402949">
            <w:pPr>
              <w:pStyle w:val="Nysaliczbywtabeli"/>
            </w:pPr>
            <w:r w:rsidRPr="00626842">
              <w:t>10</w:t>
            </w:r>
          </w:p>
        </w:tc>
        <w:tc>
          <w:tcPr>
            <w:tcW w:w="1092" w:type="pct"/>
            <w:noWrap/>
            <w:vAlign w:val="center"/>
            <w:hideMark/>
          </w:tcPr>
          <w:p w14:paraId="5C4433C5" w14:textId="77777777" w:rsidR="00626842" w:rsidRPr="00626842" w:rsidRDefault="00626842" w:rsidP="00402949">
            <w:pPr>
              <w:pStyle w:val="Nysaliczbywtabeli"/>
            </w:pPr>
            <w:r w:rsidRPr="00626842">
              <w:t>2,55%</w:t>
            </w:r>
          </w:p>
        </w:tc>
      </w:tr>
      <w:tr w:rsidR="00626842" w:rsidRPr="00034651" w14:paraId="5C4433CA" w14:textId="77777777" w:rsidTr="00402949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3C7" w14:textId="77777777" w:rsidR="00626842" w:rsidRPr="00626842" w:rsidRDefault="00626842" w:rsidP="00402949">
            <w:pPr>
              <w:pStyle w:val="Nysaboczektabeli"/>
            </w:pPr>
            <w:r w:rsidRPr="00626842">
              <w:t>Podolszyn Nowy</w:t>
            </w:r>
          </w:p>
        </w:tc>
        <w:tc>
          <w:tcPr>
            <w:tcW w:w="1251" w:type="pct"/>
            <w:noWrap/>
            <w:vAlign w:val="center"/>
            <w:hideMark/>
          </w:tcPr>
          <w:p w14:paraId="5C4433C8" w14:textId="77777777" w:rsidR="00626842" w:rsidRPr="00626842" w:rsidRDefault="00626842" w:rsidP="00402949">
            <w:pPr>
              <w:pStyle w:val="Nysaliczbywtabeli"/>
            </w:pPr>
            <w:r w:rsidRPr="00626842">
              <w:t>6</w:t>
            </w:r>
          </w:p>
        </w:tc>
        <w:tc>
          <w:tcPr>
            <w:tcW w:w="1092" w:type="pct"/>
            <w:noWrap/>
            <w:vAlign w:val="center"/>
            <w:hideMark/>
          </w:tcPr>
          <w:p w14:paraId="5C4433C9" w14:textId="77777777" w:rsidR="00626842" w:rsidRPr="00626842" w:rsidRDefault="00626842" w:rsidP="00402949">
            <w:pPr>
              <w:pStyle w:val="Nysaliczbywtabeli"/>
            </w:pPr>
            <w:r w:rsidRPr="00626842">
              <w:t>1,53%</w:t>
            </w:r>
          </w:p>
        </w:tc>
      </w:tr>
      <w:tr w:rsidR="00626842" w:rsidRPr="00034651" w14:paraId="5C4433CE" w14:textId="77777777" w:rsidTr="00402949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3CB" w14:textId="77777777" w:rsidR="00626842" w:rsidRPr="00626842" w:rsidRDefault="00626842" w:rsidP="00402949">
            <w:pPr>
              <w:pStyle w:val="Nysaboczektabeli"/>
            </w:pPr>
            <w:r w:rsidRPr="00626842">
              <w:t>Puchały</w:t>
            </w:r>
          </w:p>
        </w:tc>
        <w:tc>
          <w:tcPr>
            <w:tcW w:w="1251" w:type="pct"/>
            <w:noWrap/>
            <w:vAlign w:val="center"/>
            <w:hideMark/>
          </w:tcPr>
          <w:p w14:paraId="5C4433CC" w14:textId="77777777" w:rsidR="00626842" w:rsidRPr="00626842" w:rsidRDefault="00626842" w:rsidP="00402949">
            <w:pPr>
              <w:pStyle w:val="Nysaliczbywtabeli"/>
            </w:pPr>
            <w:r w:rsidRPr="00626842">
              <w:t>8</w:t>
            </w:r>
          </w:p>
        </w:tc>
        <w:tc>
          <w:tcPr>
            <w:tcW w:w="1092" w:type="pct"/>
            <w:noWrap/>
            <w:vAlign w:val="center"/>
            <w:hideMark/>
          </w:tcPr>
          <w:p w14:paraId="5C4433CD" w14:textId="77777777" w:rsidR="00626842" w:rsidRPr="00626842" w:rsidRDefault="00626842" w:rsidP="00402949">
            <w:pPr>
              <w:pStyle w:val="Nysaliczbywtabeli"/>
            </w:pPr>
            <w:r w:rsidRPr="00626842">
              <w:t>2,04%</w:t>
            </w:r>
          </w:p>
        </w:tc>
      </w:tr>
      <w:tr w:rsidR="00626842" w:rsidRPr="00034651" w14:paraId="5C4433D2" w14:textId="77777777" w:rsidTr="00402949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3CF" w14:textId="77777777" w:rsidR="00626842" w:rsidRPr="00626842" w:rsidRDefault="00626842" w:rsidP="00402949">
            <w:pPr>
              <w:pStyle w:val="Nysaboczektabeli"/>
            </w:pPr>
            <w:r w:rsidRPr="00626842">
              <w:t>Sękocin Nowy</w:t>
            </w:r>
          </w:p>
        </w:tc>
        <w:tc>
          <w:tcPr>
            <w:tcW w:w="1251" w:type="pct"/>
            <w:noWrap/>
            <w:vAlign w:val="center"/>
            <w:hideMark/>
          </w:tcPr>
          <w:p w14:paraId="5C4433D0" w14:textId="77777777" w:rsidR="00626842" w:rsidRPr="00626842" w:rsidRDefault="00626842" w:rsidP="00402949">
            <w:pPr>
              <w:pStyle w:val="Nysaliczbywtabeli"/>
            </w:pPr>
            <w:r w:rsidRPr="00626842">
              <w:t>4</w:t>
            </w:r>
          </w:p>
        </w:tc>
        <w:tc>
          <w:tcPr>
            <w:tcW w:w="1092" w:type="pct"/>
            <w:noWrap/>
            <w:vAlign w:val="center"/>
            <w:hideMark/>
          </w:tcPr>
          <w:p w14:paraId="5C4433D1" w14:textId="77777777" w:rsidR="00626842" w:rsidRPr="00626842" w:rsidRDefault="00626842" w:rsidP="00402949">
            <w:pPr>
              <w:pStyle w:val="Nysaliczbywtabeli"/>
            </w:pPr>
            <w:r w:rsidRPr="00626842">
              <w:t>1,02%</w:t>
            </w:r>
          </w:p>
        </w:tc>
      </w:tr>
      <w:tr w:rsidR="00626842" w:rsidRPr="00034651" w14:paraId="5C4433D6" w14:textId="77777777" w:rsidTr="00402949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3D3" w14:textId="77777777" w:rsidR="00626842" w:rsidRPr="00626842" w:rsidRDefault="00626842" w:rsidP="00402949">
            <w:pPr>
              <w:pStyle w:val="Nysaboczektabeli"/>
            </w:pPr>
            <w:r w:rsidRPr="00626842">
              <w:t>Sękocin Stary</w:t>
            </w:r>
          </w:p>
        </w:tc>
        <w:tc>
          <w:tcPr>
            <w:tcW w:w="1251" w:type="pct"/>
            <w:noWrap/>
            <w:vAlign w:val="center"/>
            <w:hideMark/>
          </w:tcPr>
          <w:p w14:paraId="5C4433D4" w14:textId="77777777" w:rsidR="00626842" w:rsidRPr="00626842" w:rsidRDefault="00626842" w:rsidP="00402949">
            <w:pPr>
              <w:pStyle w:val="Nysaliczbywtabeli"/>
            </w:pPr>
            <w:r w:rsidRPr="00626842">
              <w:t>8</w:t>
            </w:r>
          </w:p>
        </w:tc>
        <w:tc>
          <w:tcPr>
            <w:tcW w:w="1092" w:type="pct"/>
            <w:noWrap/>
            <w:vAlign w:val="center"/>
            <w:hideMark/>
          </w:tcPr>
          <w:p w14:paraId="5C4433D5" w14:textId="77777777" w:rsidR="00626842" w:rsidRPr="00626842" w:rsidRDefault="00626842" w:rsidP="00402949">
            <w:pPr>
              <w:pStyle w:val="Nysaliczbywtabeli"/>
            </w:pPr>
            <w:r w:rsidRPr="00626842">
              <w:t>2,04%</w:t>
            </w:r>
          </w:p>
        </w:tc>
      </w:tr>
      <w:tr w:rsidR="00626842" w:rsidRPr="00034651" w14:paraId="5C4433DA" w14:textId="77777777" w:rsidTr="00402949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3D7" w14:textId="77777777" w:rsidR="00626842" w:rsidRPr="00626842" w:rsidRDefault="00626842" w:rsidP="00402949">
            <w:pPr>
              <w:pStyle w:val="Nysaboczektabeli"/>
            </w:pPr>
            <w:r w:rsidRPr="00626842">
              <w:t>Słomin</w:t>
            </w:r>
          </w:p>
        </w:tc>
        <w:tc>
          <w:tcPr>
            <w:tcW w:w="1251" w:type="pct"/>
            <w:noWrap/>
            <w:vAlign w:val="center"/>
            <w:hideMark/>
          </w:tcPr>
          <w:p w14:paraId="5C4433D8" w14:textId="77777777" w:rsidR="00626842" w:rsidRPr="00626842" w:rsidRDefault="00626842" w:rsidP="00402949">
            <w:pPr>
              <w:pStyle w:val="Nysaliczbywtabeli"/>
            </w:pPr>
            <w:r w:rsidRPr="00626842">
              <w:t>6</w:t>
            </w:r>
          </w:p>
        </w:tc>
        <w:tc>
          <w:tcPr>
            <w:tcW w:w="1092" w:type="pct"/>
            <w:noWrap/>
            <w:vAlign w:val="center"/>
            <w:hideMark/>
          </w:tcPr>
          <w:p w14:paraId="5C4433D9" w14:textId="77777777" w:rsidR="00626842" w:rsidRPr="00626842" w:rsidRDefault="00626842" w:rsidP="00402949">
            <w:pPr>
              <w:pStyle w:val="Nysaliczbywtabeli"/>
            </w:pPr>
            <w:r w:rsidRPr="00626842">
              <w:t>1,53%</w:t>
            </w:r>
          </w:p>
        </w:tc>
      </w:tr>
      <w:tr w:rsidR="00626842" w:rsidRPr="00034651" w14:paraId="5C4433DE" w14:textId="77777777" w:rsidTr="00402949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3DB" w14:textId="77777777" w:rsidR="00626842" w:rsidRPr="00626842" w:rsidRDefault="00626842" w:rsidP="00402949">
            <w:pPr>
              <w:pStyle w:val="Nysaboczektabeli"/>
            </w:pPr>
            <w:r w:rsidRPr="00626842">
              <w:t>Wypędy</w:t>
            </w:r>
          </w:p>
        </w:tc>
        <w:tc>
          <w:tcPr>
            <w:tcW w:w="1251" w:type="pct"/>
            <w:noWrap/>
            <w:vAlign w:val="center"/>
            <w:hideMark/>
          </w:tcPr>
          <w:p w14:paraId="5C4433DC" w14:textId="77777777" w:rsidR="00626842" w:rsidRPr="00626842" w:rsidRDefault="00626842" w:rsidP="00402949">
            <w:pPr>
              <w:pStyle w:val="Nysaliczbywtabeli"/>
            </w:pPr>
            <w:r w:rsidRPr="00626842">
              <w:t>6</w:t>
            </w:r>
          </w:p>
        </w:tc>
        <w:tc>
          <w:tcPr>
            <w:tcW w:w="1092" w:type="pct"/>
            <w:noWrap/>
            <w:vAlign w:val="center"/>
            <w:hideMark/>
          </w:tcPr>
          <w:p w14:paraId="5C4433DD" w14:textId="77777777" w:rsidR="00626842" w:rsidRPr="00626842" w:rsidRDefault="00626842" w:rsidP="00402949">
            <w:pPr>
              <w:pStyle w:val="Nysaliczbywtabeli"/>
            </w:pPr>
            <w:r w:rsidRPr="00626842">
              <w:t>1,53%</w:t>
            </w:r>
          </w:p>
        </w:tc>
      </w:tr>
      <w:tr w:rsidR="00626842" w:rsidRPr="00034651" w14:paraId="5C4433E2" w14:textId="77777777" w:rsidTr="00402949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3DF" w14:textId="77777777" w:rsidR="00626842" w:rsidRPr="00626842" w:rsidRDefault="00626842" w:rsidP="00402949">
            <w:pPr>
              <w:pStyle w:val="Nysaboczektabeli"/>
            </w:pPr>
            <w:r w:rsidRPr="00626842">
              <w:t>Janki</w:t>
            </w:r>
          </w:p>
        </w:tc>
        <w:tc>
          <w:tcPr>
            <w:tcW w:w="1251" w:type="pct"/>
            <w:noWrap/>
            <w:vAlign w:val="center"/>
            <w:hideMark/>
          </w:tcPr>
          <w:p w14:paraId="5C4433E0" w14:textId="77777777" w:rsidR="00626842" w:rsidRPr="00626842" w:rsidRDefault="00626842" w:rsidP="00402949">
            <w:pPr>
              <w:pStyle w:val="Nysaliczbywtabeli"/>
            </w:pPr>
            <w:r w:rsidRPr="00626842">
              <w:t>9</w:t>
            </w:r>
          </w:p>
        </w:tc>
        <w:tc>
          <w:tcPr>
            <w:tcW w:w="1092" w:type="pct"/>
            <w:noWrap/>
            <w:vAlign w:val="center"/>
            <w:hideMark/>
          </w:tcPr>
          <w:p w14:paraId="5C4433E1" w14:textId="77777777" w:rsidR="00626842" w:rsidRPr="00626842" w:rsidRDefault="00626842" w:rsidP="00402949">
            <w:pPr>
              <w:pStyle w:val="Nysaliczbywtabeli"/>
            </w:pPr>
            <w:r w:rsidRPr="00626842">
              <w:t>2,30%</w:t>
            </w:r>
          </w:p>
        </w:tc>
      </w:tr>
      <w:tr w:rsidR="00626842" w:rsidRPr="00034651" w14:paraId="5C4433E6" w14:textId="77777777" w:rsidTr="00402949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3E3" w14:textId="77777777" w:rsidR="00626842" w:rsidRPr="00626842" w:rsidRDefault="00626842" w:rsidP="00402949">
            <w:pPr>
              <w:pStyle w:val="Nysaboczektabeli"/>
            </w:pPr>
            <w:r w:rsidRPr="00626842">
              <w:t>Nowe Grocholice</w:t>
            </w:r>
          </w:p>
        </w:tc>
        <w:tc>
          <w:tcPr>
            <w:tcW w:w="1251" w:type="pct"/>
            <w:noWrap/>
            <w:vAlign w:val="center"/>
            <w:hideMark/>
          </w:tcPr>
          <w:p w14:paraId="5C4433E4" w14:textId="77777777" w:rsidR="00626842" w:rsidRPr="00626842" w:rsidRDefault="00626842" w:rsidP="00402949">
            <w:pPr>
              <w:pStyle w:val="Nysaliczbywtabeli"/>
            </w:pPr>
            <w:r w:rsidRPr="00626842">
              <w:t>12</w:t>
            </w:r>
          </w:p>
        </w:tc>
        <w:tc>
          <w:tcPr>
            <w:tcW w:w="1092" w:type="pct"/>
            <w:noWrap/>
            <w:vAlign w:val="center"/>
            <w:hideMark/>
          </w:tcPr>
          <w:p w14:paraId="5C4433E5" w14:textId="77777777" w:rsidR="00626842" w:rsidRPr="00626842" w:rsidRDefault="00626842" w:rsidP="00402949">
            <w:pPr>
              <w:pStyle w:val="Nysaliczbywtabeli"/>
            </w:pPr>
            <w:r w:rsidRPr="00626842">
              <w:t>3,06%</w:t>
            </w:r>
          </w:p>
        </w:tc>
      </w:tr>
      <w:tr w:rsidR="00626842" w:rsidRPr="00034651" w14:paraId="5C4433EA" w14:textId="77777777" w:rsidTr="00402949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3E7" w14:textId="77777777" w:rsidR="00626842" w:rsidRPr="00626842" w:rsidRDefault="00626842" w:rsidP="00402949">
            <w:pPr>
              <w:pStyle w:val="Nysaboczektabeli"/>
            </w:pPr>
            <w:r w:rsidRPr="00626842">
              <w:t>Falenty Osiedle</w:t>
            </w:r>
          </w:p>
        </w:tc>
        <w:tc>
          <w:tcPr>
            <w:tcW w:w="1251" w:type="pct"/>
            <w:noWrap/>
            <w:vAlign w:val="center"/>
            <w:hideMark/>
          </w:tcPr>
          <w:p w14:paraId="5C4433E8" w14:textId="77777777" w:rsidR="00626842" w:rsidRPr="00626842" w:rsidRDefault="00626842" w:rsidP="00402949">
            <w:pPr>
              <w:pStyle w:val="Nysaliczbywtabeli"/>
            </w:pPr>
            <w:r w:rsidRPr="00626842">
              <w:t>4</w:t>
            </w:r>
          </w:p>
        </w:tc>
        <w:tc>
          <w:tcPr>
            <w:tcW w:w="1092" w:type="pct"/>
            <w:noWrap/>
            <w:vAlign w:val="center"/>
            <w:hideMark/>
          </w:tcPr>
          <w:p w14:paraId="5C4433E9" w14:textId="77777777" w:rsidR="00626842" w:rsidRPr="00626842" w:rsidRDefault="00626842" w:rsidP="00402949">
            <w:pPr>
              <w:pStyle w:val="Nysaliczbywtabeli"/>
            </w:pPr>
            <w:r w:rsidRPr="00626842">
              <w:t>1,02%</w:t>
            </w:r>
          </w:p>
        </w:tc>
      </w:tr>
      <w:tr w:rsidR="00626842" w:rsidRPr="00034651" w14:paraId="5C4433EE" w14:textId="77777777" w:rsidTr="00402949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3EB" w14:textId="77777777" w:rsidR="00626842" w:rsidRPr="00626842" w:rsidRDefault="00626842" w:rsidP="00402949">
            <w:pPr>
              <w:pStyle w:val="Nysaboczektabeli"/>
            </w:pPr>
            <w:r w:rsidRPr="00626842">
              <w:t>Rybie I</w:t>
            </w:r>
          </w:p>
        </w:tc>
        <w:tc>
          <w:tcPr>
            <w:tcW w:w="1251" w:type="pct"/>
            <w:noWrap/>
            <w:vAlign w:val="center"/>
            <w:hideMark/>
          </w:tcPr>
          <w:p w14:paraId="5C4433EC" w14:textId="77777777" w:rsidR="00626842" w:rsidRPr="00626842" w:rsidRDefault="00626842" w:rsidP="00402949">
            <w:pPr>
              <w:pStyle w:val="Nysaliczbywtabeli"/>
            </w:pPr>
            <w:r w:rsidRPr="00626842">
              <w:t>11</w:t>
            </w:r>
          </w:p>
        </w:tc>
        <w:tc>
          <w:tcPr>
            <w:tcW w:w="1092" w:type="pct"/>
            <w:noWrap/>
            <w:vAlign w:val="center"/>
            <w:hideMark/>
          </w:tcPr>
          <w:p w14:paraId="5C4433ED" w14:textId="77777777" w:rsidR="00626842" w:rsidRPr="00626842" w:rsidRDefault="00626842" w:rsidP="00402949">
            <w:pPr>
              <w:pStyle w:val="Nysaliczbywtabeli"/>
            </w:pPr>
            <w:r w:rsidRPr="00626842">
              <w:t>2,81%</w:t>
            </w:r>
          </w:p>
        </w:tc>
      </w:tr>
      <w:tr w:rsidR="00626842" w:rsidRPr="00034651" w14:paraId="5C4433F2" w14:textId="77777777" w:rsidTr="00402949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3EF" w14:textId="77777777" w:rsidR="00626842" w:rsidRPr="00626842" w:rsidRDefault="00626842" w:rsidP="00402949">
            <w:pPr>
              <w:pStyle w:val="Nysaboczektabeli"/>
            </w:pPr>
            <w:r w:rsidRPr="00626842">
              <w:t>Rybie II</w:t>
            </w:r>
          </w:p>
        </w:tc>
        <w:tc>
          <w:tcPr>
            <w:tcW w:w="1251" w:type="pct"/>
            <w:noWrap/>
            <w:vAlign w:val="center"/>
            <w:hideMark/>
          </w:tcPr>
          <w:p w14:paraId="5C4433F0" w14:textId="77777777" w:rsidR="00626842" w:rsidRPr="00626842" w:rsidRDefault="00626842" w:rsidP="00402949">
            <w:pPr>
              <w:pStyle w:val="Nysaliczbywtabeli"/>
            </w:pPr>
            <w:r w:rsidRPr="00626842">
              <w:t>30</w:t>
            </w:r>
          </w:p>
        </w:tc>
        <w:tc>
          <w:tcPr>
            <w:tcW w:w="1092" w:type="pct"/>
            <w:noWrap/>
            <w:vAlign w:val="center"/>
            <w:hideMark/>
          </w:tcPr>
          <w:p w14:paraId="5C4433F1" w14:textId="77777777" w:rsidR="00626842" w:rsidRPr="00626842" w:rsidRDefault="00626842" w:rsidP="00402949">
            <w:pPr>
              <w:pStyle w:val="Nysaliczbywtabeli"/>
            </w:pPr>
            <w:r w:rsidRPr="00626842">
              <w:t>7,65%</w:t>
            </w:r>
          </w:p>
        </w:tc>
      </w:tr>
      <w:tr w:rsidR="00626842" w:rsidRPr="00034651" w14:paraId="5C4433F6" w14:textId="77777777" w:rsidTr="00402949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3F3" w14:textId="77777777" w:rsidR="00626842" w:rsidRPr="00626842" w:rsidRDefault="00626842" w:rsidP="00402949">
            <w:pPr>
              <w:pStyle w:val="Nysaboczektabeli"/>
            </w:pPr>
            <w:r w:rsidRPr="00626842">
              <w:t>Rybie III</w:t>
            </w:r>
          </w:p>
        </w:tc>
        <w:tc>
          <w:tcPr>
            <w:tcW w:w="1251" w:type="pct"/>
            <w:noWrap/>
            <w:vAlign w:val="center"/>
            <w:hideMark/>
          </w:tcPr>
          <w:p w14:paraId="5C4433F4" w14:textId="77777777" w:rsidR="00626842" w:rsidRPr="00626842" w:rsidRDefault="00626842" w:rsidP="00402949">
            <w:pPr>
              <w:pStyle w:val="Nysaliczbywtabeli"/>
            </w:pPr>
            <w:r w:rsidRPr="00626842">
              <w:t>17</w:t>
            </w:r>
          </w:p>
        </w:tc>
        <w:tc>
          <w:tcPr>
            <w:tcW w:w="1092" w:type="pct"/>
            <w:noWrap/>
            <w:vAlign w:val="center"/>
            <w:hideMark/>
          </w:tcPr>
          <w:p w14:paraId="5C4433F5" w14:textId="77777777" w:rsidR="00626842" w:rsidRPr="00626842" w:rsidRDefault="00626842" w:rsidP="00402949">
            <w:pPr>
              <w:pStyle w:val="Nysaliczbywtabeli"/>
            </w:pPr>
            <w:r w:rsidRPr="00626842">
              <w:t>4,34%</w:t>
            </w:r>
          </w:p>
        </w:tc>
      </w:tr>
      <w:tr w:rsidR="00626842" w:rsidRPr="00034651" w14:paraId="5C4433FA" w14:textId="77777777" w:rsidTr="00402949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3F7" w14:textId="77777777" w:rsidR="00626842" w:rsidRPr="00626842" w:rsidRDefault="00626842" w:rsidP="00402949">
            <w:pPr>
              <w:pStyle w:val="Nysaboczektabeli"/>
            </w:pPr>
            <w:r w:rsidRPr="00626842">
              <w:t>Raszyn I</w:t>
            </w:r>
          </w:p>
        </w:tc>
        <w:tc>
          <w:tcPr>
            <w:tcW w:w="1251" w:type="pct"/>
            <w:noWrap/>
            <w:vAlign w:val="center"/>
            <w:hideMark/>
          </w:tcPr>
          <w:p w14:paraId="5C4433F8" w14:textId="77777777" w:rsidR="00626842" w:rsidRPr="00626842" w:rsidRDefault="00626842" w:rsidP="00402949">
            <w:pPr>
              <w:pStyle w:val="Nysaliczbywtabeli"/>
            </w:pPr>
            <w:r w:rsidRPr="00626842">
              <w:t>85</w:t>
            </w:r>
          </w:p>
        </w:tc>
        <w:tc>
          <w:tcPr>
            <w:tcW w:w="1092" w:type="pct"/>
            <w:noWrap/>
            <w:vAlign w:val="center"/>
            <w:hideMark/>
          </w:tcPr>
          <w:p w14:paraId="5C4433F9" w14:textId="77777777" w:rsidR="00626842" w:rsidRPr="00626842" w:rsidRDefault="00626842" w:rsidP="00402949">
            <w:pPr>
              <w:pStyle w:val="Nysaliczbywtabeli"/>
            </w:pPr>
            <w:r w:rsidRPr="00626842">
              <w:t>21,68%</w:t>
            </w:r>
          </w:p>
        </w:tc>
      </w:tr>
      <w:tr w:rsidR="00626842" w:rsidRPr="00034651" w14:paraId="5C4433FE" w14:textId="77777777" w:rsidTr="00402949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3FB" w14:textId="77777777" w:rsidR="00626842" w:rsidRPr="00626842" w:rsidRDefault="00626842" w:rsidP="00402949">
            <w:pPr>
              <w:pStyle w:val="Nysaboczektabeli"/>
            </w:pPr>
            <w:r w:rsidRPr="00626842">
              <w:t>Raszyn II</w:t>
            </w:r>
          </w:p>
        </w:tc>
        <w:tc>
          <w:tcPr>
            <w:tcW w:w="1251" w:type="pct"/>
            <w:noWrap/>
            <w:vAlign w:val="center"/>
            <w:hideMark/>
          </w:tcPr>
          <w:p w14:paraId="5C4433FC" w14:textId="77777777" w:rsidR="00626842" w:rsidRPr="00626842" w:rsidRDefault="00626842" w:rsidP="00402949">
            <w:pPr>
              <w:pStyle w:val="Nysaliczbywtabeli"/>
            </w:pPr>
            <w:r w:rsidRPr="00626842">
              <w:t>106</w:t>
            </w:r>
          </w:p>
        </w:tc>
        <w:tc>
          <w:tcPr>
            <w:tcW w:w="1092" w:type="pct"/>
            <w:noWrap/>
            <w:vAlign w:val="center"/>
            <w:hideMark/>
          </w:tcPr>
          <w:p w14:paraId="5C4433FD" w14:textId="77777777" w:rsidR="00626842" w:rsidRPr="00626842" w:rsidRDefault="00626842" w:rsidP="00402949">
            <w:pPr>
              <w:pStyle w:val="Nysaliczbywtabeli"/>
            </w:pPr>
            <w:r w:rsidRPr="00626842">
              <w:t>27,04%</w:t>
            </w:r>
          </w:p>
        </w:tc>
      </w:tr>
      <w:tr w:rsidR="00626842" w:rsidRPr="00034651" w14:paraId="5C443402" w14:textId="77777777" w:rsidTr="00402949">
        <w:trPr>
          <w:cantSplit/>
          <w:trHeight w:val="57"/>
        </w:trPr>
        <w:tc>
          <w:tcPr>
            <w:tcW w:w="2657" w:type="pct"/>
            <w:noWrap/>
            <w:vAlign w:val="center"/>
          </w:tcPr>
          <w:p w14:paraId="5C4433FF" w14:textId="77777777" w:rsidR="00626842" w:rsidRPr="00626842" w:rsidRDefault="00DD1AB8" w:rsidP="00402949">
            <w:pPr>
              <w:pStyle w:val="Nysaboczektabeli"/>
            </w:pPr>
            <w:r>
              <w:t xml:space="preserve">Inne </w:t>
            </w:r>
          </w:p>
        </w:tc>
        <w:tc>
          <w:tcPr>
            <w:tcW w:w="1251" w:type="pct"/>
            <w:noWrap/>
            <w:vAlign w:val="center"/>
          </w:tcPr>
          <w:p w14:paraId="5C443400" w14:textId="77777777" w:rsidR="00626842" w:rsidRPr="00626842" w:rsidRDefault="00626842" w:rsidP="00402949">
            <w:pPr>
              <w:pStyle w:val="Nysaliczbywtabeli"/>
            </w:pPr>
            <w:r w:rsidRPr="00626842">
              <w:t>3</w:t>
            </w:r>
          </w:p>
        </w:tc>
        <w:tc>
          <w:tcPr>
            <w:tcW w:w="1092" w:type="pct"/>
            <w:noWrap/>
            <w:vAlign w:val="center"/>
          </w:tcPr>
          <w:p w14:paraId="5C443401" w14:textId="77777777" w:rsidR="00626842" w:rsidRPr="00626842" w:rsidRDefault="00626842" w:rsidP="00402949">
            <w:pPr>
              <w:pStyle w:val="Nysaliczbywtabeli"/>
            </w:pPr>
            <w:r w:rsidRPr="00626842">
              <w:t>0,77%</w:t>
            </w:r>
          </w:p>
        </w:tc>
      </w:tr>
      <w:tr w:rsidR="00626842" w:rsidRPr="00034651" w14:paraId="5C443406" w14:textId="77777777" w:rsidTr="00402949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403" w14:textId="77777777" w:rsidR="00626842" w:rsidRPr="00DD1AB8" w:rsidRDefault="00DD1AB8" w:rsidP="00402949">
            <w:pPr>
              <w:pStyle w:val="Nysaboczektabeli"/>
            </w:pPr>
            <w:r w:rsidRPr="00DD1AB8">
              <w:t>Łącznie</w:t>
            </w:r>
          </w:p>
        </w:tc>
        <w:tc>
          <w:tcPr>
            <w:tcW w:w="1251" w:type="pct"/>
            <w:noWrap/>
            <w:vAlign w:val="center"/>
            <w:hideMark/>
          </w:tcPr>
          <w:p w14:paraId="5C443404" w14:textId="77777777" w:rsidR="00626842" w:rsidRPr="00626842" w:rsidRDefault="00626842" w:rsidP="00402949">
            <w:pPr>
              <w:pStyle w:val="Nysaliczbywtabeli"/>
            </w:pPr>
            <w:r w:rsidRPr="00626842">
              <w:t>392</w:t>
            </w:r>
          </w:p>
        </w:tc>
        <w:tc>
          <w:tcPr>
            <w:tcW w:w="1092" w:type="pct"/>
            <w:noWrap/>
            <w:vAlign w:val="center"/>
            <w:hideMark/>
          </w:tcPr>
          <w:p w14:paraId="5C443405" w14:textId="77777777" w:rsidR="00626842" w:rsidRPr="00626842" w:rsidRDefault="00626842" w:rsidP="00402949">
            <w:pPr>
              <w:pStyle w:val="Nysaliczbywtabeli"/>
            </w:pPr>
            <w:r w:rsidRPr="00626842">
              <w:t>100,00%</w:t>
            </w:r>
          </w:p>
        </w:tc>
      </w:tr>
    </w:tbl>
    <w:p w14:paraId="5C443407" w14:textId="77777777" w:rsidR="00C63332" w:rsidRPr="009973B6" w:rsidRDefault="00722F2B" w:rsidP="00402949">
      <w:pPr>
        <w:pStyle w:val="Nysarda"/>
      </w:pPr>
      <w:r>
        <w:t xml:space="preserve">Źródło: badanie PAPI, </w:t>
      </w:r>
      <w:r w:rsidR="00357FE0">
        <w:t>n=400</w:t>
      </w:r>
    </w:p>
    <w:p w14:paraId="5C443408" w14:textId="77777777" w:rsidR="001569E5" w:rsidRDefault="002610F3" w:rsidP="00402949">
      <w:pPr>
        <w:pStyle w:val="Nysarozdziay"/>
      </w:pPr>
      <w:r w:rsidRPr="009973B6">
        <w:t>Wyniki badania</w:t>
      </w:r>
    </w:p>
    <w:p w14:paraId="5C443409" w14:textId="77777777" w:rsidR="000357E2" w:rsidRPr="000357E2" w:rsidRDefault="000357E2" w:rsidP="003E6224">
      <w:pPr>
        <w:pStyle w:val="Nysatekstpodstawowy"/>
      </w:pPr>
      <w:r>
        <w:t xml:space="preserve">Pierwsze pytanie ankiety dotyczyło ogólnej oceny gminy jako miejsca zamieszkania. Największa liczba osób wybrała odpowiedź </w:t>
      </w:r>
      <w:r w:rsidRPr="000357E2">
        <w:rPr>
          <w:i/>
        </w:rPr>
        <w:t>dobrze</w:t>
      </w:r>
      <w:r>
        <w:t>. Co więcej łączny odsetek odpowiedzi pozytywnych (</w:t>
      </w:r>
      <w:r w:rsidRPr="000357E2">
        <w:rPr>
          <w:i/>
        </w:rPr>
        <w:t>bardzo dobrze</w:t>
      </w:r>
      <w:r>
        <w:t xml:space="preserve"> i </w:t>
      </w:r>
      <w:r w:rsidRPr="000357E2">
        <w:rPr>
          <w:i/>
        </w:rPr>
        <w:t>dobrze</w:t>
      </w:r>
      <w:r>
        <w:t>) był</w:t>
      </w:r>
      <w:r w:rsidR="00D41E57">
        <w:t> </w:t>
      </w:r>
      <w:r>
        <w:t>wyraźnie wyższy od odsetka odpowiedzi negatywnych (</w:t>
      </w:r>
      <w:r w:rsidRPr="000357E2">
        <w:rPr>
          <w:i/>
        </w:rPr>
        <w:t>bardzo źle</w:t>
      </w:r>
      <w:r>
        <w:t xml:space="preserve"> i </w:t>
      </w:r>
      <w:r w:rsidRPr="000357E2">
        <w:rPr>
          <w:i/>
        </w:rPr>
        <w:t>źle</w:t>
      </w:r>
      <w:r>
        <w:t>).</w:t>
      </w:r>
    </w:p>
    <w:p w14:paraId="5C44340A" w14:textId="126B6084" w:rsidR="002610F3" w:rsidRPr="009973B6" w:rsidRDefault="002610F3" w:rsidP="003E6224">
      <w:pPr>
        <w:pStyle w:val="Nysanazwytabelwykresw"/>
      </w:pPr>
      <w:r w:rsidRPr="009973B6">
        <w:t xml:space="preserve">Tabela </w:t>
      </w:r>
      <w:r w:rsidR="009C51EB">
        <w:fldChar w:fldCharType="begin"/>
      </w:r>
      <w:r w:rsidR="009C51EB">
        <w:instrText xml:space="preserve"> SEQ Tabela \* ARABIC </w:instrText>
      </w:r>
      <w:r w:rsidR="009C51EB">
        <w:fldChar w:fldCharType="separate"/>
      </w:r>
      <w:r w:rsidR="00A908B7">
        <w:rPr>
          <w:noProof/>
        </w:rPr>
        <w:t>4</w:t>
      </w:r>
      <w:r w:rsidR="009C51EB">
        <w:rPr>
          <w:noProof/>
        </w:rPr>
        <w:fldChar w:fldCharType="end"/>
      </w:r>
      <w:r w:rsidRPr="009973B6">
        <w:t>. Ocen</w:t>
      </w:r>
      <w:r w:rsidR="00AB30C3">
        <w:t>a</w:t>
      </w:r>
      <w:r w:rsidRPr="009973B6">
        <w:t xml:space="preserve"> </w:t>
      </w:r>
      <w:r w:rsidR="00AB30C3">
        <w:t>g</w:t>
      </w:r>
      <w:r w:rsidRPr="009973B6">
        <w:t>miny jako miejsca zamieszkania</w:t>
      </w:r>
    </w:p>
    <w:tbl>
      <w:tblPr>
        <w:tblStyle w:val="NYSA"/>
        <w:tblW w:w="5000" w:type="pct"/>
        <w:tblLook w:val="04A0" w:firstRow="1" w:lastRow="0" w:firstColumn="1" w:lastColumn="0" w:noHBand="0" w:noVBand="1"/>
      </w:tblPr>
      <w:tblGrid>
        <w:gridCol w:w="4812"/>
        <w:gridCol w:w="2268"/>
        <w:gridCol w:w="1976"/>
      </w:tblGrid>
      <w:tr w:rsidR="00626842" w:rsidRPr="009973B6" w14:paraId="5C44340E" w14:textId="77777777" w:rsidTr="003E6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"/>
          <w:tblHeader/>
        </w:trPr>
        <w:tc>
          <w:tcPr>
            <w:tcW w:w="2657" w:type="pct"/>
            <w:noWrap/>
            <w:vAlign w:val="center"/>
          </w:tcPr>
          <w:p w14:paraId="5C44340B" w14:textId="77777777" w:rsidR="00626842" w:rsidRPr="003E6224" w:rsidRDefault="00626842" w:rsidP="003E6224">
            <w:pPr>
              <w:pStyle w:val="Nysanagwektabeli"/>
              <w:rPr>
                <w:b/>
              </w:rPr>
            </w:pPr>
            <w:r w:rsidRPr="003E6224">
              <w:rPr>
                <w:b/>
              </w:rPr>
              <w:t>Odpowiedź</w:t>
            </w:r>
          </w:p>
        </w:tc>
        <w:tc>
          <w:tcPr>
            <w:tcW w:w="1252" w:type="pct"/>
            <w:noWrap/>
            <w:vAlign w:val="center"/>
          </w:tcPr>
          <w:p w14:paraId="5C44340C" w14:textId="77777777" w:rsidR="00626842" w:rsidRPr="003E6224" w:rsidRDefault="00626842" w:rsidP="003E6224">
            <w:pPr>
              <w:pStyle w:val="Nysanagwektabeli"/>
              <w:rPr>
                <w:rFonts w:cs="Arial"/>
                <w:b/>
              </w:rPr>
            </w:pPr>
            <w:r w:rsidRPr="003E6224">
              <w:rPr>
                <w:b/>
              </w:rPr>
              <w:t>Liczba</w:t>
            </w:r>
          </w:p>
        </w:tc>
        <w:tc>
          <w:tcPr>
            <w:tcW w:w="1091" w:type="pct"/>
            <w:noWrap/>
            <w:vAlign w:val="center"/>
          </w:tcPr>
          <w:p w14:paraId="5C44340D" w14:textId="77777777" w:rsidR="00626842" w:rsidRPr="003E6224" w:rsidRDefault="00626842" w:rsidP="003E6224">
            <w:pPr>
              <w:pStyle w:val="Nysanagwektabeli"/>
              <w:rPr>
                <w:rFonts w:cs="Arial"/>
                <w:b/>
              </w:rPr>
            </w:pPr>
            <w:r w:rsidRPr="003E6224">
              <w:rPr>
                <w:b/>
              </w:rPr>
              <w:t>%</w:t>
            </w:r>
          </w:p>
        </w:tc>
      </w:tr>
      <w:tr w:rsidR="00BF3A21" w:rsidRPr="009973B6" w14:paraId="5C443412" w14:textId="77777777" w:rsidTr="003E6224">
        <w:trPr>
          <w:cantSplit/>
          <w:trHeight w:val="57"/>
        </w:trPr>
        <w:tc>
          <w:tcPr>
            <w:tcW w:w="2657" w:type="pct"/>
            <w:noWrap/>
            <w:vAlign w:val="center"/>
          </w:tcPr>
          <w:p w14:paraId="5C44340F" w14:textId="77777777" w:rsidR="00BF3A21" w:rsidRPr="009973B6" w:rsidRDefault="00BF3A21" w:rsidP="003E6224">
            <w:pPr>
              <w:pStyle w:val="Nysaboczektabeli"/>
            </w:pPr>
            <w:r w:rsidRPr="009973B6">
              <w:t>Bardzo dobrze</w:t>
            </w:r>
          </w:p>
        </w:tc>
        <w:tc>
          <w:tcPr>
            <w:tcW w:w="1252" w:type="pct"/>
            <w:noWrap/>
            <w:vAlign w:val="center"/>
          </w:tcPr>
          <w:p w14:paraId="5C443410" w14:textId="77777777" w:rsidR="00BF3A21" w:rsidRPr="0087065D" w:rsidRDefault="00BF3A21" w:rsidP="003E6224">
            <w:pPr>
              <w:pStyle w:val="Nysaliczbywtabeli"/>
            </w:pPr>
            <w:r w:rsidRPr="0087065D">
              <w:t>78</w:t>
            </w:r>
          </w:p>
        </w:tc>
        <w:tc>
          <w:tcPr>
            <w:tcW w:w="1091" w:type="pct"/>
            <w:noWrap/>
            <w:vAlign w:val="center"/>
          </w:tcPr>
          <w:p w14:paraId="5C443411" w14:textId="77777777" w:rsidR="00BF3A21" w:rsidRPr="0087065D" w:rsidRDefault="00BF3A21" w:rsidP="003E6224">
            <w:pPr>
              <w:pStyle w:val="Nysaliczbywtabeli"/>
            </w:pPr>
            <w:r w:rsidRPr="0087065D">
              <w:t>20,42%</w:t>
            </w:r>
          </w:p>
        </w:tc>
      </w:tr>
      <w:tr w:rsidR="00BF3A21" w:rsidRPr="009973B6" w14:paraId="5C443416" w14:textId="77777777" w:rsidTr="003E6224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413" w14:textId="77777777" w:rsidR="00BF3A21" w:rsidRPr="009973B6" w:rsidRDefault="00BF3A21" w:rsidP="003E6224">
            <w:pPr>
              <w:pStyle w:val="Nysaboczektabeli"/>
            </w:pPr>
            <w:r w:rsidRPr="009973B6">
              <w:t>Dobrze</w:t>
            </w:r>
          </w:p>
        </w:tc>
        <w:tc>
          <w:tcPr>
            <w:tcW w:w="1252" w:type="pct"/>
            <w:noWrap/>
            <w:vAlign w:val="center"/>
          </w:tcPr>
          <w:p w14:paraId="5C443414" w14:textId="77777777" w:rsidR="00BF3A21" w:rsidRPr="0087065D" w:rsidRDefault="00BF3A21" w:rsidP="003E6224">
            <w:pPr>
              <w:pStyle w:val="Nysaliczbywtabeli"/>
            </w:pPr>
            <w:r w:rsidRPr="0087065D">
              <w:t>154</w:t>
            </w:r>
          </w:p>
        </w:tc>
        <w:tc>
          <w:tcPr>
            <w:tcW w:w="1091" w:type="pct"/>
            <w:noWrap/>
            <w:vAlign w:val="center"/>
          </w:tcPr>
          <w:p w14:paraId="5C443415" w14:textId="77777777" w:rsidR="00BF3A21" w:rsidRPr="0087065D" w:rsidRDefault="00BF3A21" w:rsidP="003E6224">
            <w:pPr>
              <w:pStyle w:val="Nysaliczbywtabeli"/>
            </w:pPr>
            <w:r w:rsidRPr="0087065D">
              <w:t>40,31%</w:t>
            </w:r>
          </w:p>
        </w:tc>
      </w:tr>
      <w:tr w:rsidR="00BF3A21" w:rsidRPr="009973B6" w14:paraId="5C44341A" w14:textId="77777777" w:rsidTr="003E6224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417" w14:textId="77777777" w:rsidR="00BF3A21" w:rsidRPr="009973B6" w:rsidRDefault="00BF3A21" w:rsidP="003E6224">
            <w:pPr>
              <w:pStyle w:val="Nysaboczektabeli"/>
            </w:pPr>
            <w:r w:rsidRPr="009973B6">
              <w:t>Średnio</w:t>
            </w:r>
          </w:p>
        </w:tc>
        <w:tc>
          <w:tcPr>
            <w:tcW w:w="1252" w:type="pct"/>
            <w:noWrap/>
            <w:vAlign w:val="center"/>
          </w:tcPr>
          <w:p w14:paraId="5C443418" w14:textId="77777777" w:rsidR="00BF3A21" w:rsidRPr="0087065D" w:rsidRDefault="00BF3A21" w:rsidP="003E6224">
            <w:pPr>
              <w:pStyle w:val="Nysaliczbywtabeli"/>
            </w:pPr>
            <w:r w:rsidRPr="0087065D">
              <w:t>99</w:t>
            </w:r>
          </w:p>
        </w:tc>
        <w:tc>
          <w:tcPr>
            <w:tcW w:w="1091" w:type="pct"/>
            <w:noWrap/>
            <w:vAlign w:val="center"/>
          </w:tcPr>
          <w:p w14:paraId="5C443419" w14:textId="77777777" w:rsidR="00BF3A21" w:rsidRPr="0087065D" w:rsidRDefault="00BF3A21" w:rsidP="003E6224">
            <w:pPr>
              <w:pStyle w:val="Nysaliczbywtabeli"/>
            </w:pPr>
            <w:r w:rsidRPr="0087065D">
              <w:t>25,92%</w:t>
            </w:r>
          </w:p>
        </w:tc>
      </w:tr>
      <w:tr w:rsidR="00BF3A21" w:rsidRPr="009973B6" w14:paraId="5C44341E" w14:textId="77777777" w:rsidTr="003E6224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41B" w14:textId="77777777" w:rsidR="00BF3A21" w:rsidRPr="009973B6" w:rsidRDefault="00BF3A21" w:rsidP="003E6224">
            <w:pPr>
              <w:pStyle w:val="Nysaboczektabeli"/>
            </w:pPr>
            <w:r w:rsidRPr="009973B6">
              <w:t>Źle</w:t>
            </w:r>
          </w:p>
        </w:tc>
        <w:tc>
          <w:tcPr>
            <w:tcW w:w="1252" w:type="pct"/>
            <w:noWrap/>
            <w:vAlign w:val="center"/>
          </w:tcPr>
          <w:p w14:paraId="5C44341C" w14:textId="77777777" w:rsidR="00BF3A21" w:rsidRPr="0087065D" w:rsidRDefault="00BF3A21" w:rsidP="003E6224">
            <w:pPr>
              <w:pStyle w:val="Nysaliczbywtabeli"/>
            </w:pPr>
            <w:r w:rsidRPr="0087065D">
              <w:t>36</w:t>
            </w:r>
          </w:p>
        </w:tc>
        <w:tc>
          <w:tcPr>
            <w:tcW w:w="1091" w:type="pct"/>
            <w:noWrap/>
            <w:vAlign w:val="center"/>
          </w:tcPr>
          <w:p w14:paraId="5C44341D" w14:textId="77777777" w:rsidR="00BF3A21" w:rsidRPr="0087065D" w:rsidRDefault="00BF3A21" w:rsidP="003E6224">
            <w:pPr>
              <w:pStyle w:val="Nysaliczbywtabeli"/>
            </w:pPr>
            <w:r w:rsidRPr="0087065D">
              <w:t>9,42%</w:t>
            </w:r>
          </w:p>
        </w:tc>
      </w:tr>
      <w:tr w:rsidR="00BF3A21" w:rsidRPr="009973B6" w14:paraId="5C443422" w14:textId="77777777" w:rsidTr="003E6224">
        <w:trPr>
          <w:cantSplit/>
          <w:trHeight w:val="57"/>
        </w:trPr>
        <w:tc>
          <w:tcPr>
            <w:tcW w:w="2657" w:type="pct"/>
            <w:noWrap/>
            <w:vAlign w:val="center"/>
            <w:hideMark/>
          </w:tcPr>
          <w:p w14:paraId="5C44341F" w14:textId="77777777" w:rsidR="00BF3A21" w:rsidRPr="009973B6" w:rsidRDefault="00BF3A21" w:rsidP="003E6224">
            <w:pPr>
              <w:pStyle w:val="Nysaboczektabeli"/>
            </w:pPr>
            <w:r w:rsidRPr="009973B6">
              <w:t>Bardzo źle</w:t>
            </w:r>
          </w:p>
        </w:tc>
        <w:tc>
          <w:tcPr>
            <w:tcW w:w="1252" w:type="pct"/>
            <w:noWrap/>
            <w:vAlign w:val="center"/>
          </w:tcPr>
          <w:p w14:paraId="5C443420" w14:textId="77777777" w:rsidR="00BF3A21" w:rsidRPr="0087065D" w:rsidRDefault="00BF3A21" w:rsidP="003E6224">
            <w:pPr>
              <w:pStyle w:val="Nysaliczbywtabeli"/>
            </w:pPr>
            <w:r w:rsidRPr="0087065D">
              <w:t>15</w:t>
            </w:r>
          </w:p>
        </w:tc>
        <w:tc>
          <w:tcPr>
            <w:tcW w:w="1091" w:type="pct"/>
            <w:noWrap/>
            <w:vAlign w:val="center"/>
          </w:tcPr>
          <w:p w14:paraId="5C443421" w14:textId="77777777" w:rsidR="00BF3A21" w:rsidRPr="0087065D" w:rsidRDefault="00BF3A21" w:rsidP="003E6224">
            <w:pPr>
              <w:pStyle w:val="Nysaliczbywtabeli"/>
            </w:pPr>
            <w:r w:rsidRPr="0087065D">
              <w:t>3,93%</w:t>
            </w:r>
          </w:p>
        </w:tc>
      </w:tr>
      <w:tr w:rsidR="00BF3A21" w:rsidRPr="009973B6" w14:paraId="5C443426" w14:textId="77777777" w:rsidTr="003E6224">
        <w:trPr>
          <w:cantSplit/>
          <w:trHeight w:val="57"/>
        </w:trPr>
        <w:tc>
          <w:tcPr>
            <w:tcW w:w="2657" w:type="pct"/>
            <w:noWrap/>
            <w:vAlign w:val="center"/>
          </w:tcPr>
          <w:p w14:paraId="5C443423" w14:textId="77777777" w:rsidR="00BF3A21" w:rsidRPr="009973B6" w:rsidRDefault="00DD1AB8" w:rsidP="003E6224">
            <w:pPr>
              <w:pStyle w:val="Nysaboczektabeli"/>
            </w:pPr>
            <w:r w:rsidRPr="00DD1AB8">
              <w:t>Łącznie</w:t>
            </w:r>
          </w:p>
        </w:tc>
        <w:tc>
          <w:tcPr>
            <w:tcW w:w="1252" w:type="pct"/>
            <w:noWrap/>
            <w:vAlign w:val="center"/>
          </w:tcPr>
          <w:p w14:paraId="5C443424" w14:textId="77777777" w:rsidR="00BF3A21" w:rsidRPr="0087065D" w:rsidRDefault="00BF3A21" w:rsidP="003E6224">
            <w:pPr>
              <w:pStyle w:val="Nysaliczbywtabeli"/>
            </w:pPr>
            <w:r w:rsidRPr="0087065D">
              <w:t>382</w:t>
            </w:r>
          </w:p>
        </w:tc>
        <w:tc>
          <w:tcPr>
            <w:tcW w:w="1091" w:type="pct"/>
            <w:noWrap/>
            <w:vAlign w:val="center"/>
          </w:tcPr>
          <w:p w14:paraId="5C443425" w14:textId="77777777" w:rsidR="00BF3A21" w:rsidRPr="0087065D" w:rsidRDefault="00BF3A21" w:rsidP="003E6224">
            <w:pPr>
              <w:pStyle w:val="Nysaliczbywtabeli"/>
            </w:pPr>
            <w:r w:rsidRPr="0087065D">
              <w:t>100,00%</w:t>
            </w:r>
          </w:p>
        </w:tc>
      </w:tr>
    </w:tbl>
    <w:p w14:paraId="5C443427" w14:textId="77777777" w:rsidR="002610F3" w:rsidRDefault="00722F2B" w:rsidP="003E6224">
      <w:pPr>
        <w:pStyle w:val="Nysarda"/>
      </w:pPr>
      <w:r>
        <w:t xml:space="preserve">Źródło: badanie PAPI, </w:t>
      </w:r>
      <w:r w:rsidR="00357FE0">
        <w:t>n=400</w:t>
      </w:r>
    </w:p>
    <w:p w14:paraId="5C443428" w14:textId="77777777" w:rsidR="00005F68" w:rsidRDefault="00A95E34" w:rsidP="003E6224">
      <w:pPr>
        <w:pStyle w:val="Nysatekstpodstawowy"/>
      </w:pPr>
      <w:r>
        <w:lastRenderedPageBreak/>
        <w:t xml:space="preserve">W pytaniu o najważniejsze problemy społeczne gminy </w:t>
      </w:r>
      <w:r w:rsidR="000357E2">
        <w:t xml:space="preserve">najczęściej wybierana była odpowiedź </w:t>
      </w:r>
      <w:r w:rsidR="000357E2" w:rsidRPr="000357E2">
        <w:rPr>
          <w:i/>
        </w:rPr>
        <w:t>Wandalizm</w:t>
      </w:r>
      <w:r w:rsidR="000357E2">
        <w:t xml:space="preserve">. Kolejne co do częstości były </w:t>
      </w:r>
      <w:r w:rsidRPr="00A95E34">
        <w:rPr>
          <w:i/>
        </w:rPr>
        <w:t>Brak aktywności mieszkańców</w:t>
      </w:r>
      <w:r w:rsidR="000357E2">
        <w:t xml:space="preserve">, </w:t>
      </w:r>
      <w:r w:rsidR="000357E2">
        <w:rPr>
          <w:i/>
        </w:rPr>
        <w:t xml:space="preserve">Przestępczość </w:t>
      </w:r>
      <w:r w:rsidR="000357E2">
        <w:t xml:space="preserve">oraz </w:t>
      </w:r>
      <w:r w:rsidR="000357E2">
        <w:rPr>
          <w:i/>
        </w:rPr>
        <w:t>Uzależnienia</w:t>
      </w:r>
      <w:r>
        <w:t>.</w:t>
      </w:r>
    </w:p>
    <w:p w14:paraId="5C443429" w14:textId="05F9469D" w:rsidR="00005F68" w:rsidRPr="00005F68" w:rsidRDefault="00005F68" w:rsidP="003E6224">
      <w:pPr>
        <w:pStyle w:val="Nysanazwytabelwykresw"/>
      </w:pPr>
      <w:r w:rsidRPr="009973B6">
        <w:t xml:space="preserve">Tabela </w:t>
      </w:r>
      <w:r w:rsidR="009C51EB">
        <w:fldChar w:fldCharType="begin"/>
      </w:r>
      <w:r w:rsidR="009C51EB">
        <w:instrText xml:space="preserve"> SEQ Tabela \* ARABIC </w:instrText>
      </w:r>
      <w:r w:rsidR="009C51EB">
        <w:fldChar w:fldCharType="separate"/>
      </w:r>
      <w:r w:rsidR="00A908B7">
        <w:rPr>
          <w:noProof/>
        </w:rPr>
        <w:t>5</w:t>
      </w:r>
      <w:r w:rsidR="009C51EB">
        <w:rPr>
          <w:noProof/>
        </w:rPr>
        <w:fldChar w:fldCharType="end"/>
      </w:r>
      <w:r w:rsidRPr="009973B6">
        <w:t xml:space="preserve">. </w:t>
      </w:r>
      <w:r>
        <w:t>Najważniejsze problemy społeczne</w:t>
      </w:r>
      <w:r w:rsidRPr="009973B6">
        <w:t xml:space="preserve"> </w:t>
      </w:r>
      <w:r>
        <w:t>g</w:t>
      </w:r>
      <w:r w:rsidRPr="009973B6">
        <w:t xml:space="preserve">miny </w:t>
      </w:r>
      <w:r w:rsidR="00A1448D">
        <w:t>(pytanie wielokrotnego wyboru)</w:t>
      </w:r>
    </w:p>
    <w:tbl>
      <w:tblPr>
        <w:tblStyle w:val="NYSA"/>
        <w:tblW w:w="5000" w:type="pct"/>
        <w:tblLook w:val="04A0" w:firstRow="1" w:lastRow="0" w:firstColumn="1" w:lastColumn="0" w:noHBand="0" w:noVBand="1"/>
      </w:tblPr>
      <w:tblGrid>
        <w:gridCol w:w="4812"/>
        <w:gridCol w:w="2268"/>
        <w:gridCol w:w="1976"/>
      </w:tblGrid>
      <w:tr w:rsidR="00626842" w14:paraId="5C44342D" w14:textId="77777777" w:rsidTr="003E6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"/>
          <w:tblHeader/>
        </w:trPr>
        <w:tc>
          <w:tcPr>
            <w:tcW w:w="2657" w:type="pct"/>
            <w:vAlign w:val="center"/>
          </w:tcPr>
          <w:p w14:paraId="5C44342A" w14:textId="77777777" w:rsidR="00626842" w:rsidRPr="003E6224" w:rsidRDefault="00626842" w:rsidP="003E6224">
            <w:pPr>
              <w:pStyle w:val="Nysanagwektabeli"/>
              <w:rPr>
                <w:b/>
              </w:rPr>
            </w:pPr>
            <w:r w:rsidRPr="003E6224">
              <w:rPr>
                <w:b/>
              </w:rPr>
              <w:t>Odpowiedź</w:t>
            </w:r>
          </w:p>
        </w:tc>
        <w:tc>
          <w:tcPr>
            <w:tcW w:w="1252" w:type="pct"/>
            <w:vAlign w:val="center"/>
          </w:tcPr>
          <w:p w14:paraId="5C44342B" w14:textId="77777777" w:rsidR="00626842" w:rsidRPr="003E6224" w:rsidRDefault="00626842" w:rsidP="003E6224">
            <w:pPr>
              <w:pStyle w:val="Nysanagwektabeli"/>
              <w:rPr>
                <w:rFonts w:cs="Arial"/>
                <w:b/>
              </w:rPr>
            </w:pPr>
            <w:r w:rsidRPr="003E6224">
              <w:rPr>
                <w:b/>
              </w:rPr>
              <w:t>Liczba</w:t>
            </w:r>
          </w:p>
        </w:tc>
        <w:tc>
          <w:tcPr>
            <w:tcW w:w="1091" w:type="pct"/>
            <w:vAlign w:val="center"/>
          </w:tcPr>
          <w:p w14:paraId="5C44342C" w14:textId="77777777" w:rsidR="00626842" w:rsidRPr="003E6224" w:rsidRDefault="00626842" w:rsidP="003E6224">
            <w:pPr>
              <w:pStyle w:val="Nysanagwektabeli"/>
              <w:rPr>
                <w:rFonts w:cs="Arial"/>
                <w:b/>
              </w:rPr>
            </w:pPr>
            <w:r w:rsidRPr="003E6224">
              <w:rPr>
                <w:b/>
              </w:rPr>
              <w:t>%</w:t>
            </w:r>
          </w:p>
        </w:tc>
      </w:tr>
      <w:tr w:rsidR="00010A24" w14:paraId="5C443431" w14:textId="77777777" w:rsidTr="003E6224">
        <w:trPr>
          <w:cantSplit/>
          <w:trHeight w:val="57"/>
        </w:trPr>
        <w:tc>
          <w:tcPr>
            <w:tcW w:w="2657" w:type="pct"/>
            <w:vAlign w:val="center"/>
          </w:tcPr>
          <w:p w14:paraId="5C44342E" w14:textId="77777777" w:rsidR="00010A24" w:rsidRPr="00722F2B" w:rsidRDefault="00010A24" w:rsidP="003E6224">
            <w:pPr>
              <w:pStyle w:val="Nysaboczektabeli"/>
            </w:pPr>
            <w:r w:rsidRPr="00722F2B">
              <w:t>Bezrobocie</w:t>
            </w:r>
          </w:p>
        </w:tc>
        <w:tc>
          <w:tcPr>
            <w:tcW w:w="1252" w:type="pct"/>
            <w:vAlign w:val="center"/>
          </w:tcPr>
          <w:p w14:paraId="5C44342F" w14:textId="77777777" w:rsidR="00010A24" w:rsidRPr="0087065D" w:rsidRDefault="00010A24" w:rsidP="003E6224">
            <w:pPr>
              <w:pStyle w:val="Nysaliczbywtabeli"/>
            </w:pPr>
            <w:r w:rsidRPr="0087065D">
              <w:t>30</w:t>
            </w:r>
          </w:p>
        </w:tc>
        <w:tc>
          <w:tcPr>
            <w:tcW w:w="1091" w:type="pct"/>
            <w:vAlign w:val="center"/>
          </w:tcPr>
          <w:p w14:paraId="5C443430" w14:textId="77777777" w:rsidR="00010A24" w:rsidRPr="0087065D" w:rsidRDefault="00010A24" w:rsidP="003E6224">
            <w:pPr>
              <w:pStyle w:val="Nysaliczbywtabeli"/>
            </w:pPr>
            <w:r w:rsidRPr="0087065D">
              <w:t>7,50%</w:t>
            </w:r>
          </w:p>
        </w:tc>
      </w:tr>
      <w:tr w:rsidR="00010A24" w14:paraId="5C443435" w14:textId="77777777" w:rsidTr="003E6224">
        <w:trPr>
          <w:cantSplit/>
          <w:trHeight w:val="57"/>
        </w:trPr>
        <w:tc>
          <w:tcPr>
            <w:tcW w:w="2657" w:type="pct"/>
            <w:vAlign w:val="center"/>
          </w:tcPr>
          <w:p w14:paraId="5C443432" w14:textId="77777777" w:rsidR="00010A24" w:rsidRPr="00722F2B" w:rsidRDefault="00010A24" w:rsidP="003E6224">
            <w:pPr>
              <w:pStyle w:val="Nysaboczektabeli"/>
            </w:pPr>
            <w:r w:rsidRPr="00722F2B">
              <w:t>Ubóstwo</w:t>
            </w:r>
          </w:p>
        </w:tc>
        <w:tc>
          <w:tcPr>
            <w:tcW w:w="1252" w:type="pct"/>
            <w:vAlign w:val="center"/>
          </w:tcPr>
          <w:p w14:paraId="5C443433" w14:textId="77777777" w:rsidR="00010A24" w:rsidRPr="0087065D" w:rsidRDefault="00010A24" w:rsidP="003E6224">
            <w:pPr>
              <w:pStyle w:val="Nysaliczbywtabeli"/>
            </w:pPr>
            <w:r w:rsidRPr="0087065D">
              <w:t>36</w:t>
            </w:r>
          </w:p>
        </w:tc>
        <w:tc>
          <w:tcPr>
            <w:tcW w:w="1091" w:type="pct"/>
            <w:vAlign w:val="center"/>
          </w:tcPr>
          <w:p w14:paraId="5C443434" w14:textId="77777777" w:rsidR="00010A24" w:rsidRPr="0087065D" w:rsidRDefault="00010A24" w:rsidP="003E6224">
            <w:pPr>
              <w:pStyle w:val="Nysaliczbywtabeli"/>
            </w:pPr>
            <w:r w:rsidRPr="0087065D">
              <w:t>9,00%</w:t>
            </w:r>
          </w:p>
        </w:tc>
      </w:tr>
      <w:tr w:rsidR="00010A24" w14:paraId="5C443439" w14:textId="77777777" w:rsidTr="003E6224">
        <w:trPr>
          <w:cantSplit/>
          <w:trHeight w:val="57"/>
        </w:trPr>
        <w:tc>
          <w:tcPr>
            <w:tcW w:w="2657" w:type="pct"/>
            <w:vAlign w:val="center"/>
          </w:tcPr>
          <w:p w14:paraId="5C443436" w14:textId="77777777" w:rsidR="00010A24" w:rsidRPr="00722F2B" w:rsidRDefault="00010A24" w:rsidP="003E6224">
            <w:pPr>
              <w:pStyle w:val="Nysaboczektabeli"/>
            </w:pPr>
            <w:r w:rsidRPr="00722F2B">
              <w:t>Przestępczość</w:t>
            </w:r>
          </w:p>
        </w:tc>
        <w:tc>
          <w:tcPr>
            <w:tcW w:w="1252" w:type="pct"/>
            <w:vAlign w:val="center"/>
          </w:tcPr>
          <w:p w14:paraId="5C443437" w14:textId="77777777" w:rsidR="00010A24" w:rsidRPr="0087065D" w:rsidRDefault="00010A24" w:rsidP="003E6224">
            <w:pPr>
              <w:pStyle w:val="Nysaliczbywtabeli"/>
            </w:pPr>
            <w:r w:rsidRPr="0087065D">
              <w:t>78</w:t>
            </w:r>
          </w:p>
        </w:tc>
        <w:tc>
          <w:tcPr>
            <w:tcW w:w="1091" w:type="pct"/>
            <w:vAlign w:val="center"/>
          </w:tcPr>
          <w:p w14:paraId="5C443438" w14:textId="77777777" w:rsidR="00010A24" w:rsidRPr="0087065D" w:rsidRDefault="00010A24" w:rsidP="003E6224">
            <w:pPr>
              <w:pStyle w:val="Nysaliczbywtabeli"/>
            </w:pPr>
            <w:r w:rsidRPr="0087065D">
              <w:t>19,50%</w:t>
            </w:r>
          </w:p>
        </w:tc>
      </w:tr>
      <w:tr w:rsidR="00010A24" w14:paraId="5C44343D" w14:textId="77777777" w:rsidTr="003E6224">
        <w:trPr>
          <w:cantSplit/>
          <w:trHeight w:val="57"/>
        </w:trPr>
        <w:tc>
          <w:tcPr>
            <w:tcW w:w="2657" w:type="pct"/>
            <w:vAlign w:val="center"/>
          </w:tcPr>
          <w:p w14:paraId="5C44343A" w14:textId="77777777" w:rsidR="00010A24" w:rsidRPr="00722F2B" w:rsidRDefault="00010A24" w:rsidP="003E6224">
            <w:pPr>
              <w:pStyle w:val="Nysaboczektabeli"/>
            </w:pPr>
            <w:r w:rsidRPr="00722F2B">
              <w:t>Niski poziom wykształcenia mieszkańców</w:t>
            </w:r>
          </w:p>
        </w:tc>
        <w:tc>
          <w:tcPr>
            <w:tcW w:w="1252" w:type="pct"/>
            <w:vAlign w:val="center"/>
          </w:tcPr>
          <w:p w14:paraId="5C44343B" w14:textId="77777777" w:rsidR="00010A24" w:rsidRPr="0087065D" w:rsidRDefault="00010A24" w:rsidP="003E6224">
            <w:pPr>
              <w:pStyle w:val="Nysaliczbywtabeli"/>
            </w:pPr>
            <w:r w:rsidRPr="0087065D">
              <w:t>35</w:t>
            </w:r>
          </w:p>
        </w:tc>
        <w:tc>
          <w:tcPr>
            <w:tcW w:w="1091" w:type="pct"/>
            <w:vAlign w:val="center"/>
          </w:tcPr>
          <w:p w14:paraId="5C44343C" w14:textId="77777777" w:rsidR="00010A24" w:rsidRPr="0087065D" w:rsidRDefault="00010A24" w:rsidP="003E6224">
            <w:pPr>
              <w:pStyle w:val="Nysaliczbywtabeli"/>
            </w:pPr>
            <w:r w:rsidRPr="0087065D">
              <w:t>8,75%</w:t>
            </w:r>
          </w:p>
        </w:tc>
      </w:tr>
      <w:tr w:rsidR="00010A24" w14:paraId="5C443441" w14:textId="77777777" w:rsidTr="003E6224">
        <w:trPr>
          <w:cantSplit/>
          <w:trHeight w:val="57"/>
        </w:trPr>
        <w:tc>
          <w:tcPr>
            <w:tcW w:w="2657" w:type="pct"/>
            <w:vAlign w:val="center"/>
          </w:tcPr>
          <w:p w14:paraId="5C44343E" w14:textId="77777777" w:rsidR="00010A24" w:rsidRPr="00722F2B" w:rsidRDefault="00010A24" w:rsidP="003E6224">
            <w:pPr>
              <w:pStyle w:val="Nysaboczektabeli"/>
            </w:pPr>
            <w:r w:rsidRPr="00722F2B">
              <w:t>Brak aktywności mieszkańców</w:t>
            </w:r>
          </w:p>
        </w:tc>
        <w:tc>
          <w:tcPr>
            <w:tcW w:w="1252" w:type="pct"/>
            <w:vAlign w:val="center"/>
          </w:tcPr>
          <w:p w14:paraId="5C44343F" w14:textId="77777777" w:rsidR="00010A24" w:rsidRPr="0087065D" w:rsidRDefault="00010A24" w:rsidP="003E6224">
            <w:pPr>
              <w:pStyle w:val="Nysaliczbywtabeli"/>
            </w:pPr>
            <w:r w:rsidRPr="0087065D">
              <w:t>95</w:t>
            </w:r>
          </w:p>
        </w:tc>
        <w:tc>
          <w:tcPr>
            <w:tcW w:w="1091" w:type="pct"/>
            <w:vAlign w:val="center"/>
          </w:tcPr>
          <w:p w14:paraId="5C443440" w14:textId="77777777" w:rsidR="00010A24" w:rsidRPr="0087065D" w:rsidRDefault="00010A24" w:rsidP="003E6224">
            <w:pPr>
              <w:pStyle w:val="Nysaliczbywtabeli"/>
            </w:pPr>
            <w:r w:rsidRPr="0087065D">
              <w:t>23,75%</w:t>
            </w:r>
          </w:p>
        </w:tc>
      </w:tr>
      <w:tr w:rsidR="00010A24" w14:paraId="5C443445" w14:textId="77777777" w:rsidTr="003E6224">
        <w:trPr>
          <w:cantSplit/>
          <w:trHeight w:val="57"/>
        </w:trPr>
        <w:tc>
          <w:tcPr>
            <w:tcW w:w="2657" w:type="pct"/>
            <w:vAlign w:val="center"/>
          </w:tcPr>
          <w:p w14:paraId="5C443442" w14:textId="77777777" w:rsidR="00010A24" w:rsidRPr="00722F2B" w:rsidRDefault="00010A24" w:rsidP="003E6224">
            <w:pPr>
              <w:pStyle w:val="Nysaboczektabeli"/>
            </w:pPr>
            <w:r w:rsidRPr="00722F2B">
              <w:t>Niski poziom zaufania w społeczeństwie</w:t>
            </w:r>
          </w:p>
        </w:tc>
        <w:tc>
          <w:tcPr>
            <w:tcW w:w="1252" w:type="pct"/>
            <w:vAlign w:val="center"/>
          </w:tcPr>
          <w:p w14:paraId="5C443443" w14:textId="77777777" w:rsidR="00010A24" w:rsidRPr="0087065D" w:rsidRDefault="00010A24" w:rsidP="003E6224">
            <w:pPr>
              <w:pStyle w:val="Nysaliczbywtabeli"/>
            </w:pPr>
            <w:r w:rsidRPr="0087065D">
              <w:t>73</w:t>
            </w:r>
          </w:p>
        </w:tc>
        <w:tc>
          <w:tcPr>
            <w:tcW w:w="1091" w:type="pct"/>
            <w:vAlign w:val="center"/>
          </w:tcPr>
          <w:p w14:paraId="5C443444" w14:textId="77777777" w:rsidR="00010A24" w:rsidRPr="0087065D" w:rsidRDefault="00010A24" w:rsidP="003E6224">
            <w:pPr>
              <w:pStyle w:val="Nysaliczbywtabeli"/>
            </w:pPr>
            <w:r w:rsidRPr="0087065D">
              <w:t>18,25%</w:t>
            </w:r>
          </w:p>
        </w:tc>
      </w:tr>
      <w:tr w:rsidR="00010A24" w14:paraId="5C443449" w14:textId="77777777" w:rsidTr="003E6224">
        <w:trPr>
          <w:cantSplit/>
          <w:trHeight w:val="57"/>
        </w:trPr>
        <w:tc>
          <w:tcPr>
            <w:tcW w:w="2657" w:type="pct"/>
            <w:vAlign w:val="center"/>
          </w:tcPr>
          <w:p w14:paraId="5C443446" w14:textId="77777777" w:rsidR="00010A24" w:rsidRPr="00722F2B" w:rsidRDefault="00010A24" w:rsidP="003E6224">
            <w:pPr>
              <w:pStyle w:val="Nysaboczektabeli"/>
            </w:pPr>
            <w:r w:rsidRPr="00722F2B">
              <w:t>Bezdomność</w:t>
            </w:r>
          </w:p>
        </w:tc>
        <w:tc>
          <w:tcPr>
            <w:tcW w:w="1252" w:type="pct"/>
            <w:vAlign w:val="center"/>
          </w:tcPr>
          <w:p w14:paraId="5C443447" w14:textId="77777777" w:rsidR="00010A24" w:rsidRPr="0087065D" w:rsidRDefault="00010A24" w:rsidP="003E6224">
            <w:pPr>
              <w:pStyle w:val="Nysaliczbywtabeli"/>
            </w:pPr>
            <w:r w:rsidRPr="0087065D">
              <w:t>22</w:t>
            </w:r>
          </w:p>
        </w:tc>
        <w:tc>
          <w:tcPr>
            <w:tcW w:w="1091" w:type="pct"/>
            <w:vAlign w:val="center"/>
          </w:tcPr>
          <w:p w14:paraId="5C443448" w14:textId="77777777" w:rsidR="00010A24" w:rsidRPr="0087065D" w:rsidRDefault="00010A24" w:rsidP="003E6224">
            <w:pPr>
              <w:pStyle w:val="Nysaliczbywtabeli"/>
            </w:pPr>
            <w:r w:rsidRPr="0087065D">
              <w:t>5,50%</w:t>
            </w:r>
          </w:p>
        </w:tc>
      </w:tr>
      <w:tr w:rsidR="00010A24" w14:paraId="5C44344D" w14:textId="77777777" w:rsidTr="003E6224">
        <w:trPr>
          <w:cantSplit/>
          <w:trHeight w:val="57"/>
        </w:trPr>
        <w:tc>
          <w:tcPr>
            <w:tcW w:w="2657" w:type="pct"/>
            <w:vAlign w:val="center"/>
          </w:tcPr>
          <w:p w14:paraId="5C44344A" w14:textId="77777777" w:rsidR="00010A24" w:rsidRPr="00722F2B" w:rsidRDefault="00010A24" w:rsidP="003E6224">
            <w:pPr>
              <w:pStyle w:val="Nysaboczektabeli"/>
            </w:pPr>
            <w:r w:rsidRPr="00722F2B">
              <w:t>Uzależnienia</w:t>
            </w:r>
          </w:p>
        </w:tc>
        <w:tc>
          <w:tcPr>
            <w:tcW w:w="1252" w:type="pct"/>
            <w:vAlign w:val="center"/>
          </w:tcPr>
          <w:p w14:paraId="5C44344B" w14:textId="77777777" w:rsidR="00010A24" w:rsidRPr="0087065D" w:rsidRDefault="00010A24" w:rsidP="003E6224">
            <w:pPr>
              <w:pStyle w:val="Nysaliczbywtabeli"/>
            </w:pPr>
            <w:r w:rsidRPr="0087065D">
              <w:t>76</w:t>
            </w:r>
          </w:p>
        </w:tc>
        <w:tc>
          <w:tcPr>
            <w:tcW w:w="1091" w:type="pct"/>
            <w:vAlign w:val="center"/>
          </w:tcPr>
          <w:p w14:paraId="5C44344C" w14:textId="77777777" w:rsidR="00010A24" w:rsidRPr="0087065D" w:rsidRDefault="00010A24" w:rsidP="003E6224">
            <w:pPr>
              <w:pStyle w:val="Nysaliczbywtabeli"/>
            </w:pPr>
            <w:r w:rsidRPr="0087065D">
              <w:t>19,00%</w:t>
            </w:r>
          </w:p>
        </w:tc>
      </w:tr>
      <w:tr w:rsidR="00010A24" w14:paraId="5C443451" w14:textId="77777777" w:rsidTr="003E6224">
        <w:trPr>
          <w:cantSplit/>
          <w:trHeight w:val="57"/>
        </w:trPr>
        <w:tc>
          <w:tcPr>
            <w:tcW w:w="2657" w:type="pct"/>
            <w:vAlign w:val="center"/>
          </w:tcPr>
          <w:p w14:paraId="5C44344E" w14:textId="77777777" w:rsidR="00010A24" w:rsidRPr="00722F2B" w:rsidRDefault="00010A24" w:rsidP="003E6224">
            <w:pPr>
              <w:pStyle w:val="Nysaboczektabeli"/>
            </w:pPr>
            <w:r w:rsidRPr="00722F2B">
              <w:t>Przemoc w rodzinie</w:t>
            </w:r>
          </w:p>
        </w:tc>
        <w:tc>
          <w:tcPr>
            <w:tcW w:w="1252" w:type="pct"/>
            <w:vAlign w:val="center"/>
          </w:tcPr>
          <w:p w14:paraId="5C44344F" w14:textId="77777777" w:rsidR="00010A24" w:rsidRPr="0087065D" w:rsidRDefault="00010A24" w:rsidP="003E6224">
            <w:pPr>
              <w:pStyle w:val="Nysaliczbywtabeli"/>
            </w:pPr>
            <w:r w:rsidRPr="0087065D">
              <w:t>14</w:t>
            </w:r>
          </w:p>
        </w:tc>
        <w:tc>
          <w:tcPr>
            <w:tcW w:w="1091" w:type="pct"/>
            <w:vAlign w:val="center"/>
          </w:tcPr>
          <w:p w14:paraId="5C443450" w14:textId="77777777" w:rsidR="00010A24" w:rsidRPr="0087065D" w:rsidRDefault="00010A24" w:rsidP="003E6224">
            <w:pPr>
              <w:pStyle w:val="Nysaliczbywtabeli"/>
            </w:pPr>
            <w:r w:rsidRPr="0087065D">
              <w:t>3,50%</w:t>
            </w:r>
          </w:p>
        </w:tc>
      </w:tr>
      <w:tr w:rsidR="00010A24" w14:paraId="5C443455" w14:textId="77777777" w:rsidTr="003E6224">
        <w:trPr>
          <w:cantSplit/>
          <w:trHeight w:val="57"/>
        </w:trPr>
        <w:tc>
          <w:tcPr>
            <w:tcW w:w="2657" w:type="pct"/>
            <w:vAlign w:val="center"/>
          </w:tcPr>
          <w:p w14:paraId="5C443452" w14:textId="77777777" w:rsidR="00010A24" w:rsidRPr="00722F2B" w:rsidRDefault="00010A24" w:rsidP="003E6224">
            <w:pPr>
              <w:pStyle w:val="Nysaboczektabeli"/>
            </w:pPr>
            <w:r w:rsidRPr="00722F2B">
              <w:t>Wykluczenie społeczne</w:t>
            </w:r>
          </w:p>
        </w:tc>
        <w:tc>
          <w:tcPr>
            <w:tcW w:w="1252" w:type="pct"/>
            <w:vAlign w:val="center"/>
          </w:tcPr>
          <w:p w14:paraId="5C443453" w14:textId="77777777" w:rsidR="00010A24" w:rsidRPr="0087065D" w:rsidRDefault="00010A24" w:rsidP="003E6224">
            <w:pPr>
              <w:pStyle w:val="Nysaliczbywtabeli"/>
            </w:pPr>
            <w:r w:rsidRPr="0087065D">
              <w:t>42</w:t>
            </w:r>
          </w:p>
        </w:tc>
        <w:tc>
          <w:tcPr>
            <w:tcW w:w="1091" w:type="pct"/>
            <w:vAlign w:val="center"/>
          </w:tcPr>
          <w:p w14:paraId="5C443454" w14:textId="77777777" w:rsidR="00010A24" w:rsidRPr="0087065D" w:rsidRDefault="00010A24" w:rsidP="003E6224">
            <w:pPr>
              <w:pStyle w:val="Nysaliczbywtabeli"/>
            </w:pPr>
            <w:r w:rsidRPr="0087065D">
              <w:t>10,50%</w:t>
            </w:r>
          </w:p>
        </w:tc>
      </w:tr>
      <w:tr w:rsidR="00010A24" w14:paraId="5C443459" w14:textId="77777777" w:rsidTr="003E6224">
        <w:trPr>
          <w:cantSplit/>
          <w:trHeight w:val="57"/>
        </w:trPr>
        <w:tc>
          <w:tcPr>
            <w:tcW w:w="2657" w:type="pct"/>
            <w:vAlign w:val="center"/>
          </w:tcPr>
          <w:p w14:paraId="5C443456" w14:textId="77777777" w:rsidR="00010A24" w:rsidRPr="00722F2B" w:rsidRDefault="00010A24" w:rsidP="003E6224">
            <w:pPr>
              <w:pStyle w:val="Nysaboczektabeli"/>
            </w:pPr>
            <w:r w:rsidRPr="00722F2B">
              <w:t>Wandalizm</w:t>
            </w:r>
          </w:p>
        </w:tc>
        <w:tc>
          <w:tcPr>
            <w:tcW w:w="1252" w:type="pct"/>
            <w:vAlign w:val="center"/>
          </w:tcPr>
          <w:p w14:paraId="5C443457" w14:textId="77777777" w:rsidR="00010A24" w:rsidRPr="0087065D" w:rsidRDefault="00010A24" w:rsidP="003E6224">
            <w:pPr>
              <w:pStyle w:val="Nysaliczbywtabeli"/>
            </w:pPr>
            <w:r w:rsidRPr="0087065D">
              <w:t>97</w:t>
            </w:r>
          </w:p>
        </w:tc>
        <w:tc>
          <w:tcPr>
            <w:tcW w:w="1091" w:type="pct"/>
            <w:vAlign w:val="center"/>
          </w:tcPr>
          <w:p w14:paraId="5C443458" w14:textId="77777777" w:rsidR="00010A24" w:rsidRPr="0087065D" w:rsidRDefault="00010A24" w:rsidP="003E6224">
            <w:pPr>
              <w:pStyle w:val="Nysaliczbywtabeli"/>
            </w:pPr>
            <w:r w:rsidRPr="0087065D">
              <w:t>24,25%</w:t>
            </w:r>
          </w:p>
        </w:tc>
      </w:tr>
      <w:tr w:rsidR="00010A24" w14:paraId="5C44345D" w14:textId="77777777" w:rsidTr="003E6224">
        <w:trPr>
          <w:cantSplit/>
          <w:trHeight w:val="57"/>
        </w:trPr>
        <w:tc>
          <w:tcPr>
            <w:tcW w:w="2657" w:type="pct"/>
            <w:vAlign w:val="center"/>
          </w:tcPr>
          <w:p w14:paraId="5C44345A" w14:textId="77777777" w:rsidR="00010A24" w:rsidRPr="00722F2B" w:rsidRDefault="00010A24" w:rsidP="003E6224">
            <w:pPr>
              <w:pStyle w:val="Nysaboczektabeli"/>
            </w:pPr>
            <w:r>
              <w:t>Inne</w:t>
            </w:r>
          </w:p>
        </w:tc>
        <w:tc>
          <w:tcPr>
            <w:tcW w:w="1252" w:type="pct"/>
            <w:vAlign w:val="center"/>
          </w:tcPr>
          <w:p w14:paraId="5C44345B" w14:textId="77777777" w:rsidR="00010A24" w:rsidRPr="0087065D" w:rsidRDefault="00010A24" w:rsidP="003E6224">
            <w:pPr>
              <w:pStyle w:val="Nysaliczbywtabeli"/>
            </w:pPr>
            <w:r w:rsidRPr="0087065D">
              <w:t>20</w:t>
            </w:r>
          </w:p>
        </w:tc>
        <w:tc>
          <w:tcPr>
            <w:tcW w:w="1091" w:type="pct"/>
            <w:vAlign w:val="center"/>
          </w:tcPr>
          <w:p w14:paraId="5C44345C" w14:textId="77777777" w:rsidR="00010A24" w:rsidRPr="0087065D" w:rsidRDefault="00010A24" w:rsidP="003E6224">
            <w:pPr>
              <w:pStyle w:val="Nysaliczbywtabeli"/>
            </w:pPr>
            <w:r w:rsidRPr="0087065D">
              <w:t>5,00%</w:t>
            </w:r>
          </w:p>
        </w:tc>
      </w:tr>
    </w:tbl>
    <w:p w14:paraId="5C44345E" w14:textId="77777777" w:rsidR="00005F68" w:rsidRDefault="00005F68" w:rsidP="003E6224">
      <w:pPr>
        <w:pStyle w:val="Nysarda"/>
      </w:pPr>
      <w:r>
        <w:t xml:space="preserve">Źródło: badanie PAPI, </w:t>
      </w:r>
      <w:r w:rsidR="00357FE0">
        <w:t>n=400</w:t>
      </w:r>
    </w:p>
    <w:p w14:paraId="5C44345F" w14:textId="16BD8FF2" w:rsidR="002E1007" w:rsidRDefault="00A95E34" w:rsidP="004C31A1">
      <w:pPr>
        <w:pStyle w:val="Nysatekstpodstawowy"/>
      </w:pPr>
      <w:r>
        <w:t>Kolejna część ankiety dotyczyła poszczególnych typów problemów. W przypadku wszystkich, jako lokalizacja w</w:t>
      </w:r>
      <w:r w:rsidR="00D41E57">
        <w:t> </w:t>
      </w:r>
      <w:r>
        <w:t>których natężenie jest największe wskazywany był</w:t>
      </w:r>
      <w:r w:rsidR="001F2C20">
        <w:t>y Raszyn I</w:t>
      </w:r>
      <w:r w:rsidR="00D41E57">
        <w:t>I</w:t>
      </w:r>
      <w:r w:rsidR="001F2C20">
        <w:t xml:space="preserve"> oraz Raszyn </w:t>
      </w:r>
      <w:r w:rsidR="00D41E57">
        <w:t>I</w:t>
      </w:r>
      <w:r w:rsidR="004C31A1">
        <w:t>.</w:t>
      </w:r>
      <w:r w:rsidR="0015339F">
        <w:t xml:space="preserve"> Na trzecim miejscu w zakresie problemów społecznych, gospodarczych i technicznych znalazło się osiedle Rybie III, w zakresie problemów środowiskowych </w:t>
      </w:r>
      <w:r w:rsidR="004C31A1">
        <w:t>–</w:t>
      </w:r>
      <w:r w:rsidR="0015339F">
        <w:t xml:space="preserve"> sołectwa </w:t>
      </w:r>
      <w:r w:rsidR="0015339F" w:rsidRPr="0015339F">
        <w:t>Falenty Nowe</w:t>
      </w:r>
      <w:r w:rsidR="0015339F">
        <w:t xml:space="preserve"> i </w:t>
      </w:r>
      <w:r w:rsidR="0015339F" w:rsidRPr="0015339F">
        <w:t>Falenty Duże</w:t>
      </w:r>
      <w:r w:rsidR="0015339F">
        <w:t>.</w:t>
      </w:r>
    </w:p>
    <w:p w14:paraId="5C443460" w14:textId="74726D96" w:rsidR="0015339F" w:rsidRPr="00005F68" w:rsidRDefault="0015339F" w:rsidP="004C31A1">
      <w:pPr>
        <w:pStyle w:val="Nysanazwytabelwykresw"/>
      </w:pPr>
      <w:r w:rsidRPr="009973B6">
        <w:t xml:space="preserve">Tabela </w:t>
      </w:r>
      <w:r w:rsidR="009C51EB">
        <w:fldChar w:fldCharType="begin"/>
      </w:r>
      <w:r w:rsidR="009C51EB">
        <w:instrText xml:space="preserve"> SEQ Tabela \* ARABIC </w:instrText>
      </w:r>
      <w:r w:rsidR="009C51EB">
        <w:fldChar w:fldCharType="separate"/>
      </w:r>
      <w:r w:rsidR="00A908B7">
        <w:rPr>
          <w:noProof/>
        </w:rPr>
        <w:t>6</w:t>
      </w:r>
      <w:r w:rsidR="009C51EB">
        <w:rPr>
          <w:noProof/>
        </w:rPr>
        <w:fldChar w:fldCharType="end"/>
      </w:r>
      <w:r w:rsidRPr="009973B6">
        <w:t xml:space="preserve">. </w:t>
      </w:r>
      <w:r>
        <w:t>Lokalizacje poszczególnych typów problemów</w:t>
      </w:r>
      <w:r w:rsidRPr="009973B6">
        <w:t xml:space="preserve"> </w:t>
      </w:r>
      <w:r>
        <w:t>(pytanie wielokrotnego wyboru)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752"/>
        <w:gridCol w:w="754"/>
        <w:gridCol w:w="752"/>
        <w:gridCol w:w="752"/>
        <w:gridCol w:w="752"/>
        <w:gridCol w:w="752"/>
        <w:gridCol w:w="752"/>
        <w:gridCol w:w="752"/>
        <w:gridCol w:w="752"/>
        <w:gridCol w:w="749"/>
      </w:tblGrid>
      <w:tr w:rsidR="0087065D" w:rsidRPr="0087065D" w14:paraId="5C443467" w14:textId="77777777" w:rsidTr="004C31A1">
        <w:trPr>
          <w:cantSplit/>
          <w:trHeight w:val="57"/>
          <w:tblHeader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C443461" w14:textId="77777777" w:rsidR="0087065D" w:rsidRPr="004C31A1" w:rsidRDefault="0087065D" w:rsidP="004C31A1">
            <w:pPr>
              <w:pStyle w:val="Nysanagwektabeli"/>
            </w:pPr>
          </w:p>
        </w:tc>
        <w:tc>
          <w:tcPr>
            <w:tcW w:w="831" w:type="pct"/>
            <w:gridSpan w:val="2"/>
            <w:shd w:val="clear" w:color="auto" w:fill="auto"/>
            <w:noWrap/>
            <w:vAlign w:val="center"/>
            <w:hideMark/>
          </w:tcPr>
          <w:p w14:paraId="5C443462" w14:textId="77777777" w:rsidR="0087065D" w:rsidRPr="004C31A1" w:rsidRDefault="0087065D" w:rsidP="004C31A1">
            <w:pPr>
              <w:pStyle w:val="Nysanagwektabeli"/>
            </w:pPr>
            <w:r w:rsidRPr="004C31A1">
              <w:t>Społeczne</w:t>
            </w:r>
          </w:p>
        </w:tc>
        <w:tc>
          <w:tcPr>
            <w:tcW w:w="830" w:type="pct"/>
            <w:gridSpan w:val="2"/>
            <w:shd w:val="clear" w:color="auto" w:fill="auto"/>
            <w:noWrap/>
            <w:vAlign w:val="center"/>
            <w:hideMark/>
          </w:tcPr>
          <w:p w14:paraId="5C443463" w14:textId="77777777" w:rsidR="0087065D" w:rsidRPr="004C31A1" w:rsidRDefault="0087065D" w:rsidP="004C31A1">
            <w:pPr>
              <w:pStyle w:val="Nysanagwektabeli"/>
            </w:pPr>
            <w:r w:rsidRPr="004C31A1">
              <w:t>Środowiskowe</w:t>
            </w:r>
          </w:p>
        </w:tc>
        <w:tc>
          <w:tcPr>
            <w:tcW w:w="830" w:type="pct"/>
            <w:gridSpan w:val="2"/>
            <w:shd w:val="clear" w:color="auto" w:fill="auto"/>
            <w:noWrap/>
            <w:vAlign w:val="center"/>
            <w:hideMark/>
          </w:tcPr>
          <w:p w14:paraId="5C443464" w14:textId="77777777" w:rsidR="0087065D" w:rsidRPr="004C31A1" w:rsidRDefault="0087065D" w:rsidP="004C31A1">
            <w:pPr>
              <w:pStyle w:val="Nysanagwektabeli"/>
            </w:pPr>
            <w:r w:rsidRPr="004C31A1">
              <w:t>Gospodarcze</w:t>
            </w:r>
          </w:p>
        </w:tc>
        <w:tc>
          <w:tcPr>
            <w:tcW w:w="830" w:type="pct"/>
            <w:gridSpan w:val="2"/>
            <w:shd w:val="clear" w:color="auto" w:fill="auto"/>
            <w:noWrap/>
            <w:vAlign w:val="center"/>
            <w:hideMark/>
          </w:tcPr>
          <w:p w14:paraId="5C443465" w14:textId="77777777" w:rsidR="0087065D" w:rsidRPr="004C31A1" w:rsidRDefault="0087065D" w:rsidP="004C31A1">
            <w:pPr>
              <w:pStyle w:val="Nysanagwektabeli"/>
            </w:pPr>
            <w:r w:rsidRPr="004C31A1">
              <w:t>Przestrzenno-funkcjonalne</w:t>
            </w:r>
          </w:p>
        </w:tc>
        <w:tc>
          <w:tcPr>
            <w:tcW w:w="828" w:type="pct"/>
            <w:gridSpan w:val="2"/>
            <w:shd w:val="clear" w:color="auto" w:fill="auto"/>
            <w:noWrap/>
            <w:vAlign w:val="center"/>
            <w:hideMark/>
          </w:tcPr>
          <w:p w14:paraId="5C443466" w14:textId="77777777" w:rsidR="0087065D" w:rsidRPr="004C31A1" w:rsidRDefault="0087065D" w:rsidP="004C31A1">
            <w:pPr>
              <w:pStyle w:val="Nysanagwektabeli"/>
            </w:pPr>
            <w:r w:rsidRPr="004C31A1">
              <w:t>Techniczne</w:t>
            </w:r>
          </w:p>
        </w:tc>
      </w:tr>
      <w:tr w:rsidR="00626842" w:rsidRPr="0087065D" w14:paraId="5C443473" w14:textId="77777777" w:rsidTr="004C31A1">
        <w:trPr>
          <w:cantSplit/>
          <w:trHeight w:val="57"/>
          <w:tblHeader/>
        </w:trPr>
        <w:tc>
          <w:tcPr>
            <w:tcW w:w="851" w:type="pct"/>
            <w:shd w:val="clear" w:color="auto" w:fill="auto"/>
            <w:noWrap/>
            <w:vAlign w:val="center"/>
          </w:tcPr>
          <w:p w14:paraId="5C443468" w14:textId="77777777" w:rsidR="00626842" w:rsidRPr="004C31A1" w:rsidRDefault="00626842" w:rsidP="004C31A1">
            <w:pPr>
              <w:pStyle w:val="Nysanagwektabeli"/>
              <w:rPr>
                <w:rFonts w:eastAsia="Times New Roman" w:cs="Arial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5C443469" w14:textId="77777777" w:rsidR="00626842" w:rsidRPr="004C31A1" w:rsidRDefault="00626842" w:rsidP="004C31A1">
            <w:pPr>
              <w:pStyle w:val="Nysanagwektabeli"/>
              <w:rPr>
                <w:rFonts w:eastAsia="Times New Roman" w:cs="Arial"/>
              </w:rPr>
            </w:pPr>
            <w:r w:rsidRPr="004C31A1">
              <w:rPr>
                <w:rFonts w:eastAsia="Times New Roman" w:cs="Arial"/>
              </w:rPr>
              <w:t>Liczba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14:paraId="5C44346A" w14:textId="77777777" w:rsidR="00626842" w:rsidRPr="004C31A1" w:rsidRDefault="00626842" w:rsidP="004C31A1">
            <w:pPr>
              <w:pStyle w:val="Nysanagwektabeli"/>
              <w:rPr>
                <w:rFonts w:eastAsia="Times New Roman" w:cs="Arial"/>
              </w:rPr>
            </w:pPr>
            <w:r w:rsidRPr="004C31A1">
              <w:rPr>
                <w:rFonts w:eastAsia="Times New Roman" w:cs="Arial"/>
              </w:rPr>
              <w:t>%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5C44346B" w14:textId="77777777" w:rsidR="00626842" w:rsidRPr="004C31A1" w:rsidRDefault="00626842" w:rsidP="004C31A1">
            <w:pPr>
              <w:pStyle w:val="Nysanagwektabeli"/>
              <w:rPr>
                <w:rFonts w:eastAsia="Times New Roman" w:cs="Arial"/>
              </w:rPr>
            </w:pPr>
            <w:r w:rsidRPr="004C31A1">
              <w:rPr>
                <w:rFonts w:eastAsia="Times New Roman" w:cs="Arial"/>
              </w:rPr>
              <w:t>Liczba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5C44346C" w14:textId="77777777" w:rsidR="00626842" w:rsidRPr="004C31A1" w:rsidRDefault="00626842" w:rsidP="004C31A1">
            <w:pPr>
              <w:pStyle w:val="Nysanagwektabeli"/>
              <w:rPr>
                <w:rFonts w:eastAsia="Times New Roman" w:cs="Arial"/>
              </w:rPr>
            </w:pPr>
            <w:r w:rsidRPr="004C31A1">
              <w:rPr>
                <w:rFonts w:eastAsia="Times New Roman" w:cs="Arial"/>
              </w:rPr>
              <w:t>%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5C44346D" w14:textId="77777777" w:rsidR="00626842" w:rsidRPr="004C31A1" w:rsidRDefault="00626842" w:rsidP="004C31A1">
            <w:pPr>
              <w:pStyle w:val="Nysanagwektabeli"/>
              <w:rPr>
                <w:rFonts w:eastAsia="Times New Roman" w:cs="Arial"/>
              </w:rPr>
            </w:pPr>
            <w:r w:rsidRPr="004C31A1">
              <w:rPr>
                <w:rFonts w:eastAsia="Times New Roman" w:cs="Arial"/>
              </w:rPr>
              <w:t>Liczba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5C44346E" w14:textId="77777777" w:rsidR="00626842" w:rsidRPr="004C31A1" w:rsidRDefault="00626842" w:rsidP="004C31A1">
            <w:pPr>
              <w:pStyle w:val="Nysanagwektabeli"/>
              <w:rPr>
                <w:rFonts w:eastAsia="Times New Roman" w:cs="Arial"/>
              </w:rPr>
            </w:pPr>
            <w:r w:rsidRPr="004C31A1">
              <w:rPr>
                <w:rFonts w:eastAsia="Times New Roman" w:cs="Arial"/>
              </w:rPr>
              <w:t>%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5C44346F" w14:textId="77777777" w:rsidR="00626842" w:rsidRPr="004C31A1" w:rsidRDefault="00626842" w:rsidP="004C31A1">
            <w:pPr>
              <w:pStyle w:val="Nysanagwektabeli"/>
              <w:rPr>
                <w:rFonts w:eastAsia="Times New Roman" w:cs="Arial"/>
              </w:rPr>
            </w:pPr>
            <w:r w:rsidRPr="004C31A1">
              <w:rPr>
                <w:rFonts w:eastAsia="Times New Roman" w:cs="Arial"/>
              </w:rPr>
              <w:t>Liczba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5C443470" w14:textId="77777777" w:rsidR="00626842" w:rsidRPr="004C31A1" w:rsidRDefault="00626842" w:rsidP="004C31A1">
            <w:pPr>
              <w:pStyle w:val="Nysanagwektabeli"/>
              <w:rPr>
                <w:rFonts w:eastAsia="Times New Roman" w:cs="Arial"/>
              </w:rPr>
            </w:pPr>
            <w:r w:rsidRPr="004C31A1">
              <w:rPr>
                <w:rFonts w:eastAsia="Times New Roman" w:cs="Arial"/>
              </w:rPr>
              <w:t>%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5C443471" w14:textId="77777777" w:rsidR="00626842" w:rsidRPr="004C31A1" w:rsidRDefault="00626842" w:rsidP="004C31A1">
            <w:pPr>
              <w:pStyle w:val="Nysanagwektabeli"/>
              <w:rPr>
                <w:rFonts w:eastAsia="Times New Roman" w:cs="Arial"/>
              </w:rPr>
            </w:pPr>
            <w:r w:rsidRPr="004C31A1">
              <w:rPr>
                <w:rFonts w:eastAsia="Times New Roman" w:cs="Arial"/>
              </w:rPr>
              <w:t>Liczba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5C443472" w14:textId="77777777" w:rsidR="00626842" w:rsidRPr="004C31A1" w:rsidRDefault="00626842" w:rsidP="004C31A1">
            <w:pPr>
              <w:pStyle w:val="Nysanagwektabeli"/>
              <w:rPr>
                <w:rFonts w:eastAsia="Times New Roman" w:cs="Arial"/>
              </w:rPr>
            </w:pPr>
            <w:r w:rsidRPr="004C31A1">
              <w:rPr>
                <w:rFonts w:eastAsia="Times New Roman" w:cs="Arial"/>
              </w:rPr>
              <w:t>%</w:t>
            </w:r>
          </w:p>
        </w:tc>
      </w:tr>
      <w:tr w:rsidR="00626842" w:rsidRPr="0087065D" w14:paraId="5C44347F" w14:textId="77777777" w:rsidTr="004C31A1">
        <w:trPr>
          <w:cantSplit/>
          <w:trHeight w:val="57"/>
        </w:trPr>
        <w:tc>
          <w:tcPr>
            <w:tcW w:w="851" w:type="pct"/>
            <w:shd w:val="clear" w:color="auto" w:fill="auto"/>
            <w:noWrap/>
            <w:vAlign w:val="center"/>
          </w:tcPr>
          <w:p w14:paraId="5C443474" w14:textId="77777777" w:rsidR="00626842" w:rsidRPr="00423A9D" w:rsidRDefault="00626842" w:rsidP="00423A9D">
            <w:pPr>
              <w:pStyle w:val="Nysaboczektabeli"/>
            </w:pPr>
            <w:r w:rsidRPr="00423A9D">
              <w:t>Jaworowa I</w:t>
            </w:r>
          </w:p>
        </w:tc>
        <w:tc>
          <w:tcPr>
            <w:tcW w:w="415" w:type="pct"/>
            <w:shd w:val="clear" w:color="000000" w:fill="FFEB84"/>
            <w:noWrap/>
            <w:vAlign w:val="center"/>
          </w:tcPr>
          <w:p w14:paraId="5C443475" w14:textId="77777777" w:rsidR="00626842" w:rsidRPr="0087065D" w:rsidRDefault="00626842" w:rsidP="00423A9D">
            <w:pPr>
              <w:pStyle w:val="Nysaliczbywtabeli"/>
            </w:pPr>
            <w:r w:rsidRPr="0087065D">
              <w:t>14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14:paraId="5C443476" w14:textId="77777777" w:rsidR="00626842" w:rsidRPr="0087065D" w:rsidRDefault="00626842" w:rsidP="00423A9D">
            <w:pPr>
              <w:pStyle w:val="Nysaliczbywtabeli"/>
            </w:pPr>
            <w:r w:rsidRPr="0087065D">
              <w:t>3,50%</w:t>
            </w:r>
          </w:p>
        </w:tc>
        <w:tc>
          <w:tcPr>
            <w:tcW w:w="415" w:type="pct"/>
            <w:shd w:val="clear" w:color="000000" w:fill="FFEA84"/>
            <w:noWrap/>
            <w:vAlign w:val="center"/>
          </w:tcPr>
          <w:p w14:paraId="5C443477" w14:textId="77777777" w:rsidR="00626842" w:rsidRPr="0087065D" w:rsidRDefault="00626842" w:rsidP="00423A9D">
            <w:pPr>
              <w:pStyle w:val="Nysaliczbywtabeli"/>
            </w:pPr>
            <w:r w:rsidRPr="0087065D">
              <w:t>14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5C443478" w14:textId="77777777" w:rsidR="00626842" w:rsidRPr="0087065D" w:rsidRDefault="00626842" w:rsidP="00423A9D">
            <w:pPr>
              <w:pStyle w:val="Nysaliczbywtabeli"/>
            </w:pPr>
            <w:r w:rsidRPr="0087065D">
              <w:t>3,50%</w:t>
            </w:r>
          </w:p>
        </w:tc>
        <w:tc>
          <w:tcPr>
            <w:tcW w:w="415" w:type="pct"/>
            <w:shd w:val="clear" w:color="000000" w:fill="FFE283"/>
            <w:noWrap/>
            <w:vAlign w:val="center"/>
          </w:tcPr>
          <w:p w14:paraId="5C443479" w14:textId="77777777" w:rsidR="00626842" w:rsidRPr="0087065D" w:rsidRDefault="00626842" w:rsidP="00423A9D">
            <w:pPr>
              <w:pStyle w:val="Nysaliczbywtabeli"/>
            </w:pPr>
            <w:r w:rsidRPr="0087065D">
              <w:t>19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5C44347A" w14:textId="77777777" w:rsidR="00626842" w:rsidRPr="0087065D" w:rsidRDefault="00626842" w:rsidP="00423A9D">
            <w:pPr>
              <w:pStyle w:val="Nysaliczbywtabeli"/>
            </w:pPr>
            <w:r w:rsidRPr="0087065D">
              <w:t>4,75%</w:t>
            </w:r>
          </w:p>
        </w:tc>
        <w:tc>
          <w:tcPr>
            <w:tcW w:w="415" w:type="pct"/>
            <w:shd w:val="clear" w:color="000000" w:fill="FFE984"/>
            <w:noWrap/>
            <w:vAlign w:val="center"/>
          </w:tcPr>
          <w:p w14:paraId="5C44347B" w14:textId="77777777" w:rsidR="00626842" w:rsidRPr="0087065D" w:rsidRDefault="00626842" w:rsidP="00423A9D">
            <w:pPr>
              <w:pStyle w:val="Nysaliczbywtabeli"/>
            </w:pPr>
            <w:r w:rsidRPr="0087065D">
              <w:t>15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5C44347C" w14:textId="77777777" w:rsidR="00626842" w:rsidRPr="0087065D" w:rsidRDefault="00626842" w:rsidP="00423A9D">
            <w:pPr>
              <w:pStyle w:val="Nysaliczbywtabeli"/>
            </w:pPr>
            <w:r w:rsidRPr="0087065D">
              <w:t>3,75%</w:t>
            </w:r>
          </w:p>
        </w:tc>
        <w:tc>
          <w:tcPr>
            <w:tcW w:w="415" w:type="pct"/>
            <w:shd w:val="clear" w:color="000000" w:fill="DFE282"/>
            <w:noWrap/>
            <w:vAlign w:val="center"/>
          </w:tcPr>
          <w:p w14:paraId="5C44347D" w14:textId="77777777" w:rsidR="00626842" w:rsidRPr="0087065D" w:rsidRDefault="00626842" w:rsidP="00423A9D">
            <w:pPr>
              <w:pStyle w:val="Nysaliczbywtabeli"/>
            </w:pPr>
            <w:r w:rsidRPr="0087065D">
              <w:t>8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5C44347E" w14:textId="77777777" w:rsidR="00626842" w:rsidRPr="0087065D" w:rsidRDefault="00626842" w:rsidP="00423A9D">
            <w:pPr>
              <w:pStyle w:val="Nysaliczbywtabeli"/>
            </w:pPr>
            <w:r w:rsidRPr="0087065D">
              <w:t>2,00%</w:t>
            </w:r>
          </w:p>
        </w:tc>
      </w:tr>
      <w:tr w:rsidR="00626842" w:rsidRPr="0087065D" w14:paraId="5C44348B" w14:textId="77777777" w:rsidTr="004C31A1">
        <w:trPr>
          <w:cantSplit/>
          <w:trHeight w:val="57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C443480" w14:textId="77777777" w:rsidR="00626842" w:rsidRPr="00423A9D" w:rsidRDefault="00626842" w:rsidP="00423A9D">
            <w:pPr>
              <w:pStyle w:val="Nysaboczektabeli"/>
            </w:pPr>
            <w:r w:rsidRPr="00423A9D">
              <w:t>Jaworowa II</w:t>
            </w:r>
          </w:p>
        </w:tc>
        <w:tc>
          <w:tcPr>
            <w:tcW w:w="415" w:type="pct"/>
            <w:shd w:val="clear" w:color="000000" w:fill="FFE182"/>
            <w:noWrap/>
            <w:vAlign w:val="center"/>
            <w:hideMark/>
          </w:tcPr>
          <w:p w14:paraId="5C443481" w14:textId="77777777" w:rsidR="00626842" w:rsidRPr="0087065D" w:rsidRDefault="00626842" w:rsidP="00423A9D">
            <w:pPr>
              <w:pStyle w:val="Nysaliczbywtabeli"/>
            </w:pPr>
            <w:r w:rsidRPr="0087065D">
              <w:t>24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C443482" w14:textId="77777777" w:rsidR="00626842" w:rsidRPr="0087065D" w:rsidRDefault="00626842" w:rsidP="00423A9D">
            <w:pPr>
              <w:pStyle w:val="Nysaliczbywtabeli"/>
            </w:pPr>
            <w:r w:rsidRPr="0087065D">
              <w:t>6,00%</w:t>
            </w:r>
          </w:p>
        </w:tc>
        <w:tc>
          <w:tcPr>
            <w:tcW w:w="415" w:type="pct"/>
            <w:shd w:val="clear" w:color="000000" w:fill="FFEB84"/>
            <w:noWrap/>
            <w:vAlign w:val="center"/>
            <w:hideMark/>
          </w:tcPr>
          <w:p w14:paraId="5C443483" w14:textId="77777777" w:rsidR="00626842" w:rsidRPr="0087065D" w:rsidRDefault="00626842" w:rsidP="00423A9D">
            <w:pPr>
              <w:pStyle w:val="Nysaliczbywtabeli"/>
            </w:pPr>
            <w:r w:rsidRPr="0087065D">
              <w:t>12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84" w14:textId="77777777" w:rsidR="00626842" w:rsidRPr="0087065D" w:rsidRDefault="00626842" w:rsidP="00423A9D">
            <w:pPr>
              <w:pStyle w:val="Nysaliczbywtabeli"/>
            </w:pPr>
            <w:r w:rsidRPr="0087065D">
              <w:t>3,00%</w:t>
            </w:r>
          </w:p>
        </w:tc>
        <w:tc>
          <w:tcPr>
            <w:tcW w:w="415" w:type="pct"/>
            <w:shd w:val="clear" w:color="000000" w:fill="FFE283"/>
            <w:noWrap/>
            <w:vAlign w:val="center"/>
            <w:hideMark/>
          </w:tcPr>
          <w:p w14:paraId="5C443485" w14:textId="77777777" w:rsidR="00626842" w:rsidRPr="0087065D" w:rsidRDefault="00626842" w:rsidP="00423A9D">
            <w:pPr>
              <w:pStyle w:val="Nysaliczbywtabeli"/>
            </w:pPr>
            <w:r w:rsidRPr="0087065D">
              <w:t>19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86" w14:textId="77777777" w:rsidR="00626842" w:rsidRPr="0087065D" w:rsidRDefault="00626842" w:rsidP="00423A9D">
            <w:pPr>
              <w:pStyle w:val="Nysaliczbywtabeli"/>
            </w:pPr>
            <w:r w:rsidRPr="0087065D">
              <w:t>4,75%</w:t>
            </w:r>
          </w:p>
        </w:tc>
        <w:tc>
          <w:tcPr>
            <w:tcW w:w="415" w:type="pct"/>
            <w:shd w:val="clear" w:color="000000" w:fill="FFE784"/>
            <w:noWrap/>
            <w:vAlign w:val="center"/>
            <w:hideMark/>
          </w:tcPr>
          <w:p w14:paraId="5C443487" w14:textId="77777777" w:rsidR="00626842" w:rsidRPr="0087065D" w:rsidRDefault="00626842" w:rsidP="00423A9D">
            <w:pPr>
              <w:pStyle w:val="Nysaliczbywtabeli"/>
            </w:pPr>
            <w:r w:rsidRPr="0087065D">
              <w:t>18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88" w14:textId="77777777" w:rsidR="00626842" w:rsidRPr="0087065D" w:rsidRDefault="00626842" w:rsidP="00423A9D">
            <w:pPr>
              <w:pStyle w:val="Nysaliczbywtabeli"/>
            </w:pPr>
            <w:r w:rsidRPr="0087065D">
              <w:t>4,50%</w:t>
            </w:r>
          </w:p>
        </w:tc>
        <w:tc>
          <w:tcPr>
            <w:tcW w:w="415" w:type="pct"/>
            <w:shd w:val="clear" w:color="000000" w:fill="FFE984"/>
            <w:noWrap/>
            <w:vAlign w:val="center"/>
            <w:hideMark/>
          </w:tcPr>
          <w:p w14:paraId="5C443489" w14:textId="77777777" w:rsidR="00626842" w:rsidRPr="0087065D" w:rsidRDefault="00626842" w:rsidP="00423A9D">
            <w:pPr>
              <w:pStyle w:val="Nysaliczbywtabeli"/>
            </w:pPr>
            <w:r w:rsidRPr="0087065D">
              <w:t>12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C44348A" w14:textId="77777777" w:rsidR="00626842" w:rsidRPr="0087065D" w:rsidRDefault="00626842" w:rsidP="00423A9D">
            <w:pPr>
              <w:pStyle w:val="Nysaliczbywtabeli"/>
            </w:pPr>
            <w:r w:rsidRPr="0087065D">
              <w:t>3,00%</w:t>
            </w:r>
          </w:p>
        </w:tc>
      </w:tr>
      <w:tr w:rsidR="00626842" w:rsidRPr="0087065D" w14:paraId="5C443497" w14:textId="77777777" w:rsidTr="004C31A1">
        <w:trPr>
          <w:cantSplit/>
          <w:trHeight w:val="57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C44348C" w14:textId="77777777" w:rsidR="00626842" w:rsidRPr="00423A9D" w:rsidRDefault="00626842" w:rsidP="00423A9D">
            <w:pPr>
              <w:pStyle w:val="Nysaboczektabeli"/>
            </w:pPr>
            <w:r w:rsidRPr="00423A9D">
              <w:t>Dawidy</w:t>
            </w:r>
          </w:p>
        </w:tc>
        <w:tc>
          <w:tcPr>
            <w:tcW w:w="415" w:type="pct"/>
            <w:shd w:val="clear" w:color="000000" w:fill="FFE583"/>
            <w:noWrap/>
            <w:vAlign w:val="center"/>
            <w:hideMark/>
          </w:tcPr>
          <w:p w14:paraId="5C44348D" w14:textId="77777777" w:rsidR="00626842" w:rsidRPr="0087065D" w:rsidRDefault="00626842" w:rsidP="00423A9D">
            <w:pPr>
              <w:pStyle w:val="Nysaliczbywtabeli"/>
            </w:pPr>
            <w:r w:rsidRPr="0087065D">
              <w:t>20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C44348E" w14:textId="77777777" w:rsidR="00626842" w:rsidRPr="0087065D" w:rsidRDefault="00626842" w:rsidP="00423A9D">
            <w:pPr>
              <w:pStyle w:val="Nysaliczbywtabeli"/>
            </w:pPr>
            <w:r w:rsidRPr="0087065D">
              <w:t>5,00%</w:t>
            </w:r>
          </w:p>
        </w:tc>
        <w:tc>
          <w:tcPr>
            <w:tcW w:w="415" w:type="pct"/>
            <w:shd w:val="clear" w:color="000000" w:fill="F5E883"/>
            <w:noWrap/>
            <w:vAlign w:val="center"/>
            <w:hideMark/>
          </w:tcPr>
          <w:p w14:paraId="5C44348F" w14:textId="77777777" w:rsidR="00626842" w:rsidRPr="0087065D" w:rsidRDefault="00626842" w:rsidP="00423A9D">
            <w:pPr>
              <w:pStyle w:val="Nysaliczbywtabeli"/>
            </w:pPr>
            <w:r w:rsidRPr="0087065D">
              <w:t>11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90" w14:textId="77777777" w:rsidR="00626842" w:rsidRPr="0087065D" w:rsidRDefault="00626842" w:rsidP="00423A9D">
            <w:pPr>
              <w:pStyle w:val="Nysaliczbywtabeli"/>
            </w:pPr>
            <w:r w:rsidRPr="0087065D">
              <w:t>2,75%</w:t>
            </w:r>
          </w:p>
        </w:tc>
        <w:tc>
          <w:tcPr>
            <w:tcW w:w="415" w:type="pct"/>
            <w:shd w:val="clear" w:color="000000" w:fill="FFE182"/>
            <w:noWrap/>
            <w:vAlign w:val="center"/>
            <w:hideMark/>
          </w:tcPr>
          <w:p w14:paraId="5C443491" w14:textId="77777777" w:rsidR="00626842" w:rsidRPr="0087065D" w:rsidRDefault="00626842" w:rsidP="00423A9D">
            <w:pPr>
              <w:pStyle w:val="Nysaliczbywtabeli"/>
            </w:pPr>
            <w:r w:rsidRPr="0087065D">
              <w:t>20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92" w14:textId="77777777" w:rsidR="00626842" w:rsidRPr="0087065D" w:rsidRDefault="00626842" w:rsidP="00423A9D">
            <w:pPr>
              <w:pStyle w:val="Nysaliczbywtabeli"/>
            </w:pPr>
            <w:r w:rsidRPr="0087065D">
              <w:t>5,00%</w:t>
            </w:r>
          </w:p>
        </w:tc>
        <w:tc>
          <w:tcPr>
            <w:tcW w:w="415" w:type="pct"/>
            <w:shd w:val="clear" w:color="000000" w:fill="FFEA84"/>
            <w:noWrap/>
            <w:vAlign w:val="center"/>
            <w:hideMark/>
          </w:tcPr>
          <w:p w14:paraId="5C443493" w14:textId="77777777" w:rsidR="00626842" w:rsidRPr="0087065D" w:rsidRDefault="00626842" w:rsidP="00423A9D">
            <w:pPr>
              <w:pStyle w:val="Nysaliczbywtabeli"/>
            </w:pPr>
            <w:r w:rsidRPr="0087065D">
              <w:t>14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94" w14:textId="77777777" w:rsidR="00626842" w:rsidRPr="0087065D" w:rsidRDefault="00626842" w:rsidP="00423A9D">
            <w:pPr>
              <w:pStyle w:val="Nysaliczbywtabeli"/>
            </w:pPr>
            <w:r w:rsidRPr="0087065D">
              <w:t>3,50%</w:t>
            </w:r>
          </w:p>
        </w:tc>
        <w:tc>
          <w:tcPr>
            <w:tcW w:w="415" w:type="pct"/>
            <w:shd w:val="clear" w:color="000000" w:fill="FFE984"/>
            <w:noWrap/>
            <w:vAlign w:val="center"/>
            <w:hideMark/>
          </w:tcPr>
          <w:p w14:paraId="5C443495" w14:textId="77777777" w:rsidR="00626842" w:rsidRPr="0087065D" w:rsidRDefault="00626842" w:rsidP="00423A9D">
            <w:pPr>
              <w:pStyle w:val="Nysaliczbywtabeli"/>
            </w:pPr>
            <w:r w:rsidRPr="0087065D">
              <w:t>12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C443496" w14:textId="77777777" w:rsidR="00626842" w:rsidRPr="0087065D" w:rsidRDefault="00626842" w:rsidP="00423A9D">
            <w:pPr>
              <w:pStyle w:val="Nysaliczbywtabeli"/>
            </w:pPr>
            <w:r w:rsidRPr="0087065D">
              <w:t>3,00%</w:t>
            </w:r>
          </w:p>
        </w:tc>
      </w:tr>
      <w:tr w:rsidR="00626842" w:rsidRPr="0087065D" w14:paraId="5C4434A3" w14:textId="77777777" w:rsidTr="004C31A1">
        <w:trPr>
          <w:cantSplit/>
          <w:trHeight w:val="57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C443498" w14:textId="77777777" w:rsidR="00626842" w:rsidRPr="00423A9D" w:rsidRDefault="00626842" w:rsidP="00423A9D">
            <w:pPr>
              <w:pStyle w:val="Nysaboczektabeli"/>
            </w:pPr>
            <w:r w:rsidRPr="00423A9D">
              <w:t>Dawidy Bankowe</w:t>
            </w:r>
          </w:p>
        </w:tc>
        <w:tc>
          <w:tcPr>
            <w:tcW w:w="415" w:type="pct"/>
            <w:shd w:val="clear" w:color="000000" w:fill="E2E282"/>
            <w:noWrap/>
            <w:vAlign w:val="center"/>
            <w:hideMark/>
          </w:tcPr>
          <w:p w14:paraId="5C443499" w14:textId="77777777" w:rsidR="00626842" w:rsidRPr="0087065D" w:rsidRDefault="00626842" w:rsidP="00423A9D">
            <w:pPr>
              <w:pStyle w:val="Nysaliczbywtabeli"/>
            </w:pPr>
            <w:r w:rsidRPr="0087065D">
              <w:t>11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C44349A" w14:textId="77777777" w:rsidR="00626842" w:rsidRPr="0087065D" w:rsidRDefault="00626842" w:rsidP="00423A9D">
            <w:pPr>
              <w:pStyle w:val="Nysaliczbywtabeli"/>
            </w:pPr>
            <w:r w:rsidRPr="0087065D">
              <w:t>2,75%</w:t>
            </w:r>
          </w:p>
        </w:tc>
        <w:tc>
          <w:tcPr>
            <w:tcW w:w="415" w:type="pct"/>
            <w:shd w:val="clear" w:color="000000" w:fill="FFE684"/>
            <w:noWrap/>
            <w:vAlign w:val="center"/>
            <w:hideMark/>
          </w:tcPr>
          <w:p w14:paraId="5C44349B" w14:textId="77777777" w:rsidR="00626842" w:rsidRPr="0087065D" w:rsidRDefault="00626842" w:rsidP="00423A9D">
            <w:pPr>
              <w:pStyle w:val="Nysaliczbywtabeli"/>
            </w:pPr>
            <w:r w:rsidRPr="0087065D">
              <w:t>19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9C" w14:textId="77777777" w:rsidR="00626842" w:rsidRPr="0087065D" w:rsidRDefault="00626842" w:rsidP="00423A9D">
            <w:pPr>
              <w:pStyle w:val="Nysaliczbywtabeli"/>
            </w:pPr>
            <w:r w:rsidRPr="0087065D">
              <w:t>4,75%</w:t>
            </w:r>
          </w:p>
        </w:tc>
        <w:tc>
          <w:tcPr>
            <w:tcW w:w="415" w:type="pct"/>
            <w:shd w:val="clear" w:color="000000" w:fill="FFE984"/>
            <w:noWrap/>
            <w:vAlign w:val="center"/>
            <w:hideMark/>
          </w:tcPr>
          <w:p w14:paraId="5C44349D" w14:textId="77777777" w:rsidR="00626842" w:rsidRPr="0087065D" w:rsidRDefault="00626842" w:rsidP="00423A9D">
            <w:pPr>
              <w:pStyle w:val="Nysaliczbywtabeli"/>
            </w:pPr>
            <w:r w:rsidRPr="0087065D">
              <w:t>13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9E" w14:textId="77777777" w:rsidR="00626842" w:rsidRPr="0087065D" w:rsidRDefault="00626842" w:rsidP="00423A9D">
            <w:pPr>
              <w:pStyle w:val="Nysaliczbywtabeli"/>
            </w:pPr>
            <w:r w:rsidRPr="0087065D">
              <w:t>3,25%</w:t>
            </w:r>
          </w:p>
        </w:tc>
        <w:tc>
          <w:tcPr>
            <w:tcW w:w="415" w:type="pct"/>
            <w:shd w:val="clear" w:color="000000" w:fill="FFE784"/>
            <w:noWrap/>
            <w:vAlign w:val="center"/>
            <w:hideMark/>
          </w:tcPr>
          <w:p w14:paraId="5C44349F" w14:textId="77777777" w:rsidR="00626842" w:rsidRPr="0087065D" w:rsidRDefault="00626842" w:rsidP="00423A9D">
            <w:pPr>
              <w:pStyle w:val="Nysaliczbywtabeli"/>
            </w:pPr>
            <w:r w:rsidRPr="0087065D">
              <w:t>18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A0" w14:textId="77777777" w:rsidR="00626842" w:rsidRPr="0087065D" w:rsidRDefault="00626842" w:rsidP="00423A9D">
            <w:pPr>
              <w:pStyle w:val="Nysaliczbywtabeli"/>
            </w:pPr>
            <w:r w:rsidRPr="0087065D">
              <w:t>4,50%</w:t>
            </w:r>
          </w:p>
        </w:tc>
        <w:tc>
          <w:tcPr>
            <w:tcW w:w="415" w:type="pct"/>
            <w:shd w:val="clear" w:color="000000" w:fill="FFE684"/>
            <w:noWrap/>
            <w:vAlign w:val="center"/>
            <w:hideMark/>
          </w:tcPr>
          <w:p w14:paraId="5C4434A1" w14:textId="77777777" w:rsidR="00626842" w:rsidRPr="0087065D" w:rsidRDefault="00626842" w:rsidP="00423A9D">
            <w:pPr>
              <w:pStyle w:val="Nysaliczbywtabeli"/>
            </w:pPr>
            <w:r w:rsidRPr="0087065D">
              <w:t>15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C4434A2" w14:textId="77777777" w:rsidR="00626842" w:rsidRPr="0087065D" w:rsidRDefault="00626842" w:rsidP="00423A9D">
            <w:pPr>
              <w:pStyle w:val="Nysaliczbywtabeli"/>
            </w:pPr>
            <w:r w:rsidRPr="0087065D">
              <w:t>3,75%</w:t>
            </w:r>
          </w:p>
        </w:tc>
      </w:tr>
      <w:tr w:rsidR="00626842" w:rsidRPr="0087065D" w14:paraId="5C4434AF" w14:textId="77777777" w:rsidTr="004C31A1">
        <w:trPr>
          <w:cantSplit/>
          <w:trHeight w:val="57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C4434A4" w14:textId="77777777" w:rsidR="00626842" w:rsidRPr="00423A9D" w:rsidRDefault="00626842" w:rsidP="00423A9D">
            <w:pPr>
              <w:pStyle w:val="Nysaboczektabeli"/>
            </w:pPr>
            <w:r w:rsidRPr="00423A9D">
              <w:t>Falenty Nowe</w:t>
            </w:r>
          </w:p>
        </w:tc>
        <w:tc>
          <w:tcPr>
            <w:tcW w:w="415" w:type="pct"/>
            <w:shd w:val="clear" w:color="000000" w:fill="FFEB84"/>
            <w:noWrap/>
            <w:vAlign w:val="center"/>
            <w:hideMark/>
          </w:tcPr>
          <w:p w14:paraId="5C4434A5" w14:textId="77777777" w:rsidR="00626842" w:rsidRPr="0087065D" w:rsidRDefault="00626842" w:rsidP="00423A9D">
            <w:pPr>
              <w:pStyle w:val="Nysaliczbywtabeli"/>
            </w:pPr>
            <w:r w:rsidRPr="0087065D">
              <w:t>13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C4434A6" w14:textId="77777777" w:rsidR="00626842" w:rsidRPr="0087065D" w:rsidRDefault="00626842" w:rsidP="00423A9D">
            <w:pPr>
              <w:pStyle w:val="Nysaliczbywtabeli"/>
            </w:pPr>
            <w:r w:rsidRPr="0087065D">
              <w:t>3,25%</w:t>
            </w:r>
          </w:p>
        </w:tc>
        <w:tc>
          <w:tcPr>
            <w:tcW w:w="415" w:type="pct"/>
            <w:shd w:val="clear" w:color="000000" w:fill="FFE283"/>
            <w:noWrap/>
            <w:vAlign w:val="center"/>
            <w:hideMark/>
          </w:tcPr>
          <w:p w14:paraId="5C4434A7" w14:textId="77777777" w:rsidR="00626842" w:rsidRPr="0087065D" w:rsidRDefault="00626842" w:rsidP="00423A9D">
            <w:pPr>
              <w:pStyle w:val="Nysaliczbywtabeli"/>
            </w:pPr>
            <w:r w:rsidRPr="0087065D">
              <w:t>26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A8" w14:textId="77777777" w:rsidR="00626842" w:rsidRPr="0087065D" w:rsidRDefault="00626842" w:rsidP="00423A9D">
            <w:pPr>
              <w:pStyle w:val="Nysaliczbywtabeli"/>
            </w:pPr>
            <w:r w:rsidRPr="0087065D">
              <w:t>6,50%</w:t>
            </w:r>
          </w:p>
        </w:tc>
        <w:tc>
          <w:tcPr>
            <w:tcW w:w="415" w:type="pct"/>
            <w:shd w:val="clear" w:color="000000" w:fill="7FC67C"/>
            <w:noWrap/>
            <w:vAlign w:val="center"/>
            <w:hideMark/>
          </w:tcPr>
          <w:p w14:paraId="5C4434A9" w14:textId="77777777" w:rsidR="00626842" w:rsidRPr="0087065D" w:rsidRDefault="00626842" w:rsidP="00423A9D">
            <w:pPr>
              <w:pStyle w:val="Nysaliczbywtabeli"/>
            </w:pPr>
            <w:r w:rsidRPr="0087065D">
              <w:t>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AA" w14:textId="77777777" w:rsidR="00626842" w:rsidRPr="0087065D" w:rsidRDefault="00626842" w:rsidP="00423A9D">
            <w:pPr>
              <w:pStyle w:val="Nysaliczbywtabeli"/>
            </w:pPr>
            <w:r w:rsidRPr="0087065D">
              <w:t>1,50%</w:t>
            </w:r>
          </w:p>
        </w:tc>
        <w:tc>
          <w:tcPr>
            <w:tcW w:w="415" w:type="pct"/>
            <w:shd w:val="clear" w:color="000000" w:fill="ACD37F"/>
            <w:noWrap/>
            <w:vAlign w:val="center"/>
            <w:hideMark/>
          </w:tcPr>
          <w:p w14:paraId="5C4434AB" w14:textId="77777777" w:rsidR="00626842" w:rsidRPr="0087065D" w:rsidRDefault="00626842" w:rsidP="00423A9D">
            <w:pPr>
              <w:pStyle w:val="Nysaliczbywtabeli"/>
            </w:pPr>
            <w:r w:rsidRPr="0087065D">
              <w:t>8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AC" w14:textId="77777777" w:rsidR="00626842" w:rsidRPr="0087065D" w:rsidRDefault="00626842" w:rsidP="00423A9D">
            <w:pPr>
              <w:pStyle w:val="Nysaliczbywtabeli"/>
            </w:pPr>
            <w:r w:rsidRPr="0087065D">
              <w:t>2,00%</w:t>
            </w:r>
          </w:p>
        </w:tc>
        <w:tc>
          <w:tcPr>
            <w:tcW w:w="415" w:type="pct"/>
            <w:shd w:val="clear" w:color="000000" w:fill="D0DD81"/>
            <w:noWrap/>
            <w:vAlign w:val="center"/>
            <w:hideMark/>
          </w:tcPr>
          <w:p w14:paraId="5C4434AD" w14:textId="77777777" w:rsidR="00626842" w:rsidRPr="0087065D" w:rsidRDefault="00626842" w:rsidP="00423A9D">
            <w:pPr>
              <w:pStyle w:val="Nysaliczbywtabeli"/>
            </w:pPr>
            <w:r w:rsidRPr="0087065D">
              <w:t>7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C4434AE" w14:textId="77777777" w:rsidR="00626842" w:rsidRPr="0087065D" w:rsidRDefault="00626842" w:rsidP="00423A9D">
            <w:pPr>
              <w:pStyle w:val="Nysaliczbywtabeli"/>
            </w:pPr>
            <w:r w:rsidRPr="0087065D">
              <w:t>1,75%</w:t>
            </w:r>
          </w:p>
        </w:tc>
      </w:tr>
      <w:tr w:rsidR="00626842" w:rsidRPr="0087065D" w14:paraId="5C4434BB" w14:textId="77777777" w:rsidTr="004C31A1">
        <w:trPr>
          <w:cantSplit/>
          <w:trHeight w:val="57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C4434B0" w14:textId="77777777" w:rsidR="00626842" w:rsidRPr="00423A9D" w:rsidRDefault="00626842" w:rsidP="00423A9D">
            <w:pPr>
              <w:pStyle w:val="Nysaboczektabeli"/>
            </w:pPr>
            <w:r w:rsidRPr="00423A9D">
              <w:t>Falenty Duże</w:t>
            </w:r>
          </w:p>
        </w:tc>
        <w:tc>
          <w:tcPr>
            <w:tcW w:w="415" w:type="pct"/>
            <w:shd w:val="clear" w:color="000000" w:fill="FFEB84"/>
            <w:noWrap/>
            <w:vAlign w:val="center"/>
            <w:hideMark/>
          </w:tcPr>
          <w:p w14:paraId="5C4434B1" w14:textId="77777777" w:rsidR="00626842" w:rsidRPr="0087065D" w:rsidRDefault="00626842" w:rsidP="00423A9D">
            <w:pPr>
              <w:pStyle w:val="Nysaliczbywtabeli"/>
            </w:pPr>
            <w:r w:rsidRPr="0087065D">
              <w:t>13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C4434B2" w14:textId="77777777" w:rsidR="00626842" w:rsidRPr="0087065D" w:rsidRDefault="00626842" w:rsidP="00423A9D">
            <w:pPr>
              <w:pStyle w:val="Nysaliczbywtabeli"/>
            </w:pPr>
            <w:r w:rsidRPr="0087065D">
              <w:t>3,25%</w:t>
            </w:r>
          </w:p>
        </w:tc>
        <w:tc>
          <w:tcPr>
            <w:tcW w:w="415" w:type="pct"/>
            <w:shd w:val="clear" w:color="000000" w:fill="FFE283"/>
            <w:noWrap/>
            <w:vAlign w:val="center"/>
            <w:hideMark/>
          </w:tcPr>
          <w:p w14:paraId="5C4434B3" w14:textId="77777777" w:rsidR="00626842" w:rsidRPr="0087065D" w:rsidRDefault="00626842" w:rsidP="00423A9D">
            <w:pPr>
              <w:pStyle w:val="Nysaliczbywtabeli"/>
            </w:pPr>
            <w:r w:rsidRPr="0087065D">
              <w:t>26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B4" w14:textId="77777777" w:rsidR="00626842" w:rsidRPr="0087065D" w:rsidRDefault="00626842" w:rsidP="00423A9D">
            <w:pPr>
              <w:pStyle w:val="Nysaliczbywtabeli"/>
            </w:pPr>
            <w:r w:rsidRPr="0087065D">
              <w:t>6,50%</w:t>
            </w:r>
          </w:p>
        </w:tc>
        <w:tc>
          <w:tcPr>
            <w:tcW w:w="415" w:type="pct"/>
            <w:shd w:val="clear" w:color="000000" w:fill="B8D67F"/>
            <w:noWrap/>
            <w:vAlign w:val="center"/>
            <w:hideMark/>
          </w:tcPr>
          <w:p w14:paraId="5C4434B5" w14:textId="77777777" w:rsidR="00626842" w:rsidRPr="0087065D" w:rsidRDefault="00626842" w:rsidP="00423A9D">
            <w:pPr>
              <w:pStyle w:val="Nysaliczbywtabeli"/>
            </w:pPr>
            <w:r w:rsidRPr="0087065D">
              <w:t>8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B6" w14:textId="77777777" w:rsidR="00626842" w:rsidRPr="0087065D" w:rsidRDefault="00626842" w:rsidP="00423A9D">
            <w:pPr>
              <w:pStyle w:val="Nysaliczbywtabeli"/>
            </w:pPr>
            <w:r w:rsidRPr="0087065D">
              <w:t>2,00%</w:t>
            </w:r>
          </w:p>
        </w:tc>
        <w:tc>
          <w:tcPr>
            <w:tcW w:w="415" w:type="pct"/>
            <w:shd w:val="clear" w:color="000000" w:fill="D1DD81"/>
            <w:noWrap/>
            <w:vAlign w:val="center"/>
            <w:hideMark/>
          </w:tcPr>
          <w:p w14:paraId="5C4434B7" w14:textId="77777777" w:rsidR="00626842" w:rsidRPr="0087065D" w:rsidRDefault="00626842" w:rsidP="00423A9D">
            <w:pPr>
              <w:pStyle w:val="Nysaliczbywtabeli"/>
            </w:pPr>
            <w:r w:rsidRPr="0087065D">
              <w:t>10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B8" w14:textId="77777777" w:rsidR="00626842" w:rsidRPr="0087065D" w:rsidRDefault="00626842" w:rsidP="00423A9D">
            <w:pPr>
              <w:pStyle w:val="Nysaliczbywtabeli"/>
            </w:pPr>
            <w:r w:rsidRPr="0087065D">
              <w:t>2,50%</w:t>
            </w:r>
          </w:p>
        </w:tc>
        <w:tc>
          <w:tcPr>
            <w:tcW w:w="415" w:type="pct"/>
            <w:shd w:val="clear" w:color="000000" w:fill="FFEB84"/>
            <w:noWrap/>
            <w:vAlign w:val="center"/>
            <w:hideMark/>
          </w:tcPr>
          <w:p w14:paraId="5C4434B9" w14:textId="77777777" w:rsidR="00626842" w:rsidRPr="0087065D" w:rsidRDefault="00626842" w:rsidP="00423A9D">
            <w:pPr>
              <w:pStyle w:val="Nysaliczbywtabeli"/>
            </w:pPr>
            <w:r w:rsidRPr="0087065D">
              <w:t>10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C4434BA" w14:textId="77777777" w:rsidR="00626842" w:rsidRPr="0087065D" w:rsidRDefault="00626842" w:rsidP="00423A9D">
            <w:pPr>
              <w:pStyle w:val="Nysaliczbywtabeli"/>
            </w:pPr>
            <w:r w:rsidRPr="0087065D">
              <w:t>2,50%</w:t>
            </w:r>
          </w:p>
        </w:tc>
      </w:tr>
      <w:tr w:rsidR="00626842" w:rsidRPr="0087065D" w14:paraId="5C4434C7" w14:textId="77777777" w:rsidTr="004C31A1">
        <w:trPr>
          <w:cantSplit/>
          <w:trHeight w:val="57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C4434BC" w14:textId="77777777" w:rsidR="00626842" w:rsidRPr="00423A9D" w:rsidRDefault="00626842" w:rsidP="00423A9D">
            <w:pPr>
              <w:pStyle w:val="Nysaboczektabeli"/>
            </w:pPr>
            <w:r w:rsidRPr="00423A9D">
              <w:t>Laszczki</w:t>
            </w:r>
          </w:p>
        </w:tc>
        <w:tc>
          <w:tcPr>
            <w:tcW w:w="415" w:type="pct"/>
            <w:shd w:val="clear" w:color="000000" w:fill="B8D67F"/>
            <w:noWrap/>
            <w:vAlign w:val="center"/>
            <w:hideMark/>
          </w:tcPr>
          <w:p w14:paraId="5C4434BD" w14:textId="77777777" w:rsidR="00626842" w:rsidRPr="0087065D" w:rsidRDefault="00626842" w:rsidP="00423A9D">
            <w:pPr>
              <w:pStyle w:val="Nysaliczbywtabeli"/>
            </w:pPr>
            <w:r w:rsidRPr="0087065D">
              <w:t>8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C4434BE" w14:textId="77777777" w:rsidR="00626842" w:rsidRPr="0087065D" w:rsidRDefault="00626842" w:rsidP="00423A9D">
            <w:pPr>
              <w:pStyle w:val="Nysaliczbywtabeli"/>
            </w:pPr>
            <w:r w:rsidRPr="0087065D">
              <w:t>2,00%</w:t>
            </w:r>
          </w:p>
        </w:tc>
        <w:tc>
          <w:tcPr>
            <w:tcW w:w="415" w:type="pct"/>
            <w:shd w:val="clear" w:color="000000" w:fill="75C37C"/>
            <w:noWrap/>
            <w:vAlign w:val="center"/>
            <w:hideMark/>
          </w:tcPr>
          <w:p w14:paraId="5C4434BF" w14:textId="77777777" w:rsidR="00626842" w:rsidRPr="0087065D" w:rsidRDefault="00626842" w:rsidP="00423A9D">
            <w:pPr>
              <w:pStyle w:val="Nysaliczbywtabeli"/>
            </w:pPr>
            <w:r w:rsidRPr="0087065D">
              <w:t>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C0" w14:textId="77777777" w:rsidR="00626842" w:rsidRPr="0087065D" w:rsidRDefault="00626842" w:rsidP="00423A9D">
            <w:pPr>
              <w:pStyle w:val="Nysaliczbywtabeli"/>
            </w:pPr>
            <w:r w:rsidRPr="0087065D">
              <w:t>1,00%</w:t>
            </w:r>
          </w:p>
        </w:tc>
        <w:tc>
          <w:tcPr>
            <w:tcW w:w="415" w:type="pct"/>
            <w:shd w:val="clear" w:color="000000" w:fill="FFEB84"/>
            <w:noWrap/>
            <w:vAlign w:val="center"/>
            <w:hideMark/>
          </w:tcPr>
          <w:p w14:paraId="5C4434C1" w14:textId="77777777" w:rsidR="00626842" w:rsidRPr="0087065D" w:rsidRDefault="00626842" w:rsidP="00423A9D">
            <w:pPr>
              <w:pStyle w:val="Nysaliczbywtabeli"/>
            </w:pPr>
            <w:r w:rsidRPr="0087065D">
              <w:t>11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C2" w14:textId="77777777" w:rsidR="00626842" w:rsidRPr="0087065D" w:rsidRDefault="00626842" w:rsidP="00423A9D">
            <w:pPr>
              <w:pStyle w:val="Nysaliczbywtabeli"/>
            </w:pPr>
            <w:r w:rsidRPr="0087065D">
              <w:t>2,75%</w:t>
            </w:r>
          </w:p>
        </w:tc>
        <w:tc>
          <w:tcPr>
            <w:tcW w:w="415" w:type="pct"/>
            <w:shd w:val="clear" w:color="000000" w:fill="BED880"/>
            <w:noWrap/>
            <w:vAlign w:val="center"/>
            <w:hideMark/>
          </w:tcPr>
          <w:p w14:paraId="5C4434C3" w14:textId="77777777" w:rsidR="00626842" w:rsidRPr="0087065D" w:rsidRDefault="00626842" w:rsidP="00423A9D">
            <w:pPr>
              <w:pStyle w:val="Nysaliczbywtabeli"/>
            </w:pPr>
            <w:r w:rsidRPr="0087065D">
              <w:t>9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C4" w14:textId="77777777" w:rsidR="00626842" w:rsidRPr="0087065D" w:rsidRDefault="00626842" w:rsidP="00423A9D">
            <w:pPr>
              <w:pStyle w:val="Nysaliczbywtabeli"/>
            </w:pPr>
            <w:r w:rsidRPr="0087065D">
              <w:t>2,25%</w:t>
            </w:r>
          </w:p>
        </w:tc>
        <w:tc>
          <w:tcPr>
            <w:tcW w:w="415" w:type="pct"/>
            <w:shd w:val="clear" w:color="000000" w:fill="D0DD81"/>
            <w:noWrap/>
            <w:vAlign w:val="center"/>
            <w:hideMark/>
          </w:tcPr>
          <w:p w14:paraId="5C4434C5" w14:textId="77777777" w:rsidR="00626842" w:rsidRPr="0087065D" w:rsidRDefault="00626842" w:rsidP="00423A9D">
            <w:pPr>
              <w:pStyle w:val="Nysaliczbywtabeli"/>
            </w:pPr>
            <w:r w:rsidRPr="0087065D">
              <w:t>7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C4434C6" w14:textId="77777777" w:rsidR="00626842" w:rsidRPr="0087065D" w:rsidRDefault="00626842" w:rsidP="00423A9D">
            <w:pPr>
              <w:pStyle w:val="Nysaliczbywtabeli"/>
            </w:pPr>
            <w:r w:rsidRPr="0087065D">
              <w:t>1,75%</w:t>
            </w:r>
          </w:p>
        </w:tc>
      </w:tr>
      <w:tr w:rsidR="00626842" w:rsidRPr="0087065D" w14:paraId="5C4434D3" w14:textId="77777777" w:rsidTr="004C31A1">
        <w:trPr>
          <w:cantSplit/>
          <w:trHeight w:val="57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C4434C8" w14:textId="77777777" w:rsidR="00626842" w:rsidRPr="00423A9D" w:rsidRDefault="00626842" w:rsidP="00423A9D">
            <w:pPr>
              <w:pStyle w:val="Nysaboczektabeli"/>
            </w:pPr>
            <w:r w:rsidRPr="00423A9D">
              <w:t>Łady</w:t>
            </w:r>
          </w:p>
        </w:tc>
        <w:tc>
          <w:tcPr>
            <w:tcW w:w="415" w:type="pct"/>
            <w:shd w:val="clear" w:color="000000" w:fill="E2E282"/>
            <w:noWrap/>
            <w:vAlign w:val="center"/>
            <w:hideMark/>
          </w:tcPr>
          <w:p w14:paraId="5C4434C9" w14:textId="77777777" w:rsidR="00626842" w:rsidRPr="0087065D" w:rsidRDefault="00626842" w:rsidP="00423A9D">
            <w:pPr>
              <w:pStyle w:val="Nysaliczbywtabeli"/>
            </w:pPr>
            <w:r w:rsidRPr="0087065D">
              <w:t>11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C4434CA" w14:textId="77777777" w:rsidR="00626842" w:rsidRPr="0087065D" w:rsidRDefault="00626842" w:rsidP="00423A9D">
            <w:pPr>
              <w:pStyle w:val="Nysaliczbywtabeli"/>
            </w:pPr>
            <w:r w:rsidRPr="0087065D">
              <w:t>2,75%</w:t>
            </w:r>
          </w:p>
        </w:tc>
        <w:tc>
          <w:tcPr>
            <w:tcW w:w="415" w:type="pct"/>
            <w:shd w:val="clear" w:color="000000" w:fill="87C87D"/>
            <w:noWrap/>
            <w:vAlign w:val="center"/>
            <w:hideMark/>
          </w:tcPr>
          <w:p w14:paraId="5C4434CB" w14:textId="77777777" w:rsidR="00626842" w:rsidRPr="0087065D" w:rsidRDefault="00626842" w:rsidP="00423A9D">
            <w:pPr>
              <w:pStyle w:val="Nysaliczbywtabeli"/>
            </w:pPr>
            <w:r w:rsidRPr="0087065D">
              <w:t>5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CC" w14:textId="77777777" w:rsidR="00626842" w:rsidRPr="0087065D" w:rsidRDefault="00626842" w:rsidP="00423A9D">
            <w:pPr>
              <w:pStyle w:val="Nysaliczbywtabeli"/>
            </w:pPr>
            <w:r w:rsidRPr="0087065D">
              <w:t>1,25%</w:t>
            </w:r>
          </w:p>
        </w:tc>
        <w:tc>
          <w:tcPr>
            <w:tcW w:w="415" w:type="pct"/>
            <w:shd w:val="clear" w:color="000000" w:fill="F0E683"/>
            <w:noWrap/>
            <w:vAlign w:val="center"/>
            <w:hideMark/>
          </w:tcPr>
          <w:p w14:paraId="5C4434CD" w14:textId="77777777" w:rsidR="00626842" w:rsidRPr="0087065D" w:rsidRDefault="00626842" w:rsidP="00423A9D">
            <w:pPr>
              <w:pStyle w:val="Nysaliczbywtabeli"/>
            </w:pPr>
            <w:r w:rsidRPr="0087065D">
              <w:t>10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CE" w14:textId="77777777" w:rsidR="00626842" w:rsidRPr="0087065D" w:rsidRDefault="00626842" w:rsidP="00423A9D">
            <w:pPr>
              <w:pStyle w:val="Nysaliczbywtabeli"/>
            </w:pPr>
            <w:r w:rsidRPr="0087065D">
              <w:t>2,50%</w:t>
            </w:r>
          </w:p>
        </w:tc>
        <w:tc>
          <w:tcPr>
            <w:tcW w:w="415" w:type="pct"/>
            <w:shd w:val="clear" w:color="000000" w:fill="E3E382"/>
            <w:noWrap/>
            <w:vAlign w:val="center"/>
            <w:hideMark/>
          </w:tcPr>
          <w:p w14:paraId="5C4434CF" w14:textId="77777777" w:rsidR="00626842" w:rsidRPr="0087065D" w:rsidRDefault="00626842" w:rsidP="00423A9D">
            <w:pPr>
              <w:pStyle w:val="Nysaliczbywtabeli"/>
            </w:pPr>
            <w:r w:rsidRPr="0087065D">
              <w:t>11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D0" w14:textId="77777777" w:rsidR="00626842" w:rsidRPr="0087065D" w:rsidRDefault="00626842" w:rsidP="00423A9D">
            <w:pPr>
              <w:pStyle w:val="Nysaliczbywtabeli"/>
            </w:pPr>
            <w:r w:rsidRPr="0087065D">
              <w:t>2,75%</w:t>
            </w:r>
          </w:p>
        </w:tc>
        <w:tc>
          <w:tcPr>
            <w:tcW w:w="415" w:type="pct"/>
            <w:shd w:val="clear" w:color="000000" w:fill="EFE683"/>
            <w:noWrap/>
            <w:vAlign w:val="center"/>
            <w:hideMark/>
          </w:tcPr>
          <w:p w14:paraId="5C4434D1" w14:textId="77777777" w:rsidR="00626842" w:rsidRPr="0087065D" w:rsidRDefault="00626842" w:rsidP="00423A9D">
            <w:pPr>
              <w:pStyle w:val="Nysaliczbywtabeli"/>
            </w:pPr>
            <w:r w:rsidRPr="0087065D">
              <w:t>9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C4434D2" w14:textId="77777777" w:rsidR="00626842" w:rsidRPr="0087065D" w:rsidRDefault="00626842" w:rsidP="00423A9D">
            <w:pPr>
              <w:pStyle w:val="Nysaliczbywtabeli"/>
            </w:pPr>
            <w:r w:rsidRPr="0087065D">
              <w:t>2,25%</w:t>
            </w:r>
          </w:p>
        </w:tc>
      </w:tr>
      <w:tr w:rsidR="00626842" w:rsidRPr="0087065D" w14:paraId="5C4434DF" w14:textId="77777777" w:rsidTr="004C31A1">
        <w:trPr>
          <w:cantSplit/>
          <w:trHeight w:val="57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C4434D4" w14:textId="77777777" w:rsidR="00626842" w:rsidRPr="00423A9D" w:rsidRDefault="00626842" w:rsidP="00423A9D">
            <w:pPr>
              <w:pStyle w:val="Nysaboczektabeli"/>
            </w:pPr>
            <w:r w:rsidRPr="00423A9D">
              <w:t>Podolszyn Nowy</w:t>
            </w:r>
          </w:p>
        </w:tc>
        <w:tc>
          <w:tcPr>
            <w:tcW w:w="415" w:type="pct"/>
            <w:shd w:val="clear" w:color="000000" w:fill="A9D27F"/>
            <w:noWrap/>
            <w:vAlign w:val="center"/>
            <w:hideMark/>
          </w:tcPr>
          <w:p w14:paraId="5C4434D5" w14:textId="77777777" w:rsidR="00626842" w:rsidRPr="0087065D" w:rsidRDefault="00626842" w:rsidP="00423A9D">
            <w:pPr>
              <w:pStyle w:val="Nysaliczbywtabeli"/>
            </w:pPr>
            <w:r w:rsidRPr="0087065D">
              <w:t>7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C4434D6" w14:textId="77777777" w:rsidR="00626842" w:rsidRPr="0087065D" w:rsidRDefault="00626842" w:rsidP="00423A9D">
            <w:pPr>
              <w:pStyle w:val="Nysaliczbywtabeli"/>
            </w:pPr>
            <w:r w:rsidRPr="0087065D">
              <w:t>1,75%</w:t>
            </w:r>
          </w:p>
        </w:tc>
        <w:tc>
          <w:tcPr>
            <w:tcW w:w="415" w:type="pct"/>
            <w:shd w:val="clear" w:color="000000" w:fill="63BE7B"/>
            <w:noWrap/>
            <w:vAlign w:val="center"/>
            <w:hideMark/>
          </w:tcPr>
          <w:p w14:paraId="5C4434D7" w14:textId="77777777" w:rsidR="00626842" w:rsidRPr="0087065D" w:rsidRDefault="00626842" w:rsidP="00423A9D">
            <w:pPr>
              <w:pStyle w:val="Nysaliczbywtabeli"/>
            </w:pPr>
            <w:r w:rsidRPr="0087065D">
              <w:t>3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D8" w14:textId="77777777" w:rsidR="00626842" w:rsidRPr="0087065D" w:rsidRDefault="00626842" w:rsidP="00423A9D">
            <w:pPr>
              <w:pStyle w:val="Nysaliczbywtabeli"/>
            </w:pPr>
            <w:r w:rsidRPr="0087065D">
              <w:t>0,75%</w:t>
            </w:r>
          </w:p>
        </w:tc>
        <w:tc>
          <w:tcPr>
            <w:tcW w:w="415" w:type="pct"/>
            <w:shd w:val="clear" w:color="000000" w:fill="7FC67C"/>
            <w:noWrap/>
            <w:vAlign w:val="center"/>
            <w:hideMark/>
          </w:tcPr>
          <w:p w14:paraId="5C4434D9" w14:textId="77777777" w:rsidR="00626842" w:rsidRPr="0087065D" w:rsidRDefault="00626842" w:rsidP="00423A9D">
            <w:pPr>
              <w:pStyle w:val="Nysaliczbywtabeli"/>
            </w:pPr>
            <w:r w:rsidRPr="0087065D">
              <w:t>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DA" w14:textId="77777777" w:rsidR="00626842" w:rsidRPr="0087065D" w:rsidRDefault="00626842" w:rsidP="00423A9D">
            <w:pPr>
              <w:pStyle w:val="Nysaliczbywtabeli"/>
            </w:pPr>
            <w:r w:rsidRPr="0087065D">
              <w:t>1,50%</w:t>
            </w:r>
          </w:p>
        </w:tc>
        <w:tc>
          <w:tcPr>
            <w:tcW w:w="415" w:type="pct"/>
            <w:shd w:val="clear" w:color="000000" w:fill="9ACD7E"/>
            <w:noWrap/>
            <w:vAlign w:val="center"/>
            <w:hideMark/>
          </w:tcPr>
          <w:p w14:paraId="5C4434DB" w14:textId="77777777" w:rsidR="00626842" w:rsidRPr="0087065D" w:rsidRDefault="00626842" w:rsidP="00423A9D">
            <w:pPr>
              <w:pStyle w:val="Nysaliczbywtabeli"/>
            </w:pPr>
            <w:r w:rsidRPr="0087065D">
              <w:t>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DC" w14:textId="77777777" w:rsidR="00626842" w:rsidRPr="0087065D" w:rsidRDefault="00626842" w:rsidP="00423A9D">
            <w:pPr>
              <w:pStyle w:val="Nysaliczbywtabeli"/>
            </w:pPr>
            <w:r w:rsidRPr="0087065D">
              <w:t>1,75%</w:t>
            </w:r>
          </w:p>
        </w:tc>
        <w:tc>
          <w:tcPr>
            <w:tcW w:w="415" w:type="pct"/>
            <w:shd w:val="clear" w:color="000000" w:fill="B1D47F"/>
            <w:noWrap/>
            <w:vAlign w:val="center"/>
            <w:hideMark/>
          </w:tcPr>
          <w:p w14:paraId="5C4434DD" w14:textId="77777777" w:rsidR="00626842" w:rsidRPr="0087065D" w:rsidRDefault="00626842" w:rsidP="00423A9D">
            <w:pPr>
              <w:pStyle w:val="Nysaliczbywtabeli"/>
            </w:pPr>
            <w:r w:rsidRPr="0087065D">
              <w:t>5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C4434DE" w14:textId="77777777" w:rsidR="00626842" w:rsidRPr="0087065D" w:rsidRDefault="00626842" w:rsidP="00423A9D">
            <w:pPr>
              <w:pStyle w:val="Nysaliczbywtabeli"/>
            </w:pPr>
            <w:r w:rsidRPr="0087065D">
              <w:t>1,25%</w:t>
            </w:r>
          </w:p>
        </w:tc>
      </w:tr>
      <w:tr w:rsidR="00626842" w:rsidRPr="0087065D" w14:paraId="5C4434EB" w14:textId="77777777" w:rsidTr="004C31A1">
        <w:trPr>
          <w:cantSplit/>
          <w:trHeight w:val="57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C4434E0" w14:textId="77777777" w:rsidR="00626842" w:rsidRPr="00423A9D" w:rsidRDefault="00626842" w:rsidP="00423A9D">
            <w:pPr>
              <w:pStyle w:val="Nysaboczektabeli"/>
            </w:pPr>
            <w:r w:rsidRPr="00423A9D">
              <w:t>Puchały</w:t>
            </w:r>
          </w:p>
        </w:tc>
        <w:tc>
          <w:tcPr>
            <w:tcW w:w="415" w:type="pct"/>
            <w:shd w:val="clear" w:color="000000" w:fill="7FC67C"/>
            <w:noWrap/>
            <w:vAlign w:val="center"/>
            <w:hideMark/>
          </w:tcPr>
          <w:p w14:paraId="5C4434E1" w14:textId="77777777" w:rsidR="00626842" w:rsidRPr="0087065D" w:rsidRDefault="00626842" w:rsidP="00423A9D">
            <w:pPr>
              <w:pStyle w:val="Nysaliczbywtabeli"/>
            </w:pPr>
            <w:r w:rsidRPr="0087065D">
              <w:t>4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C4434E2" w14:textId="77777777" w:rsidR="00626842" w:rsidRPr="0087065D" w:rsidRDefault="00626842" w:rsidP="00423A9D">
            <w:pPr>
              <w:pStyle w:val="Nysaliczbywtabeli"/>
            </w:pPr>
            <w:r w:rsidRPr="0087065D">
              <w:t>1,00%</w:t>
            </w:r>
          </w:p>
        </w:tc>
        <w:tc>
          <w:tcPr>
            <w:tcW w:w="415" w:type="pct"/>
            <w:shd w:val="clear" w:color="000000" w:fill="ACD37F"/>
            <w:noWrap/>
            <w:vAlign w:val="center"/>
            <w:hideMark/>
          </w:tcPr>
          <w:p w14:paraId="5C4434E3" w14:textId="77777777" w:rsidR="00626842" w:rsidRPr="0087065D" w:rsidRDefault="00626842" w:rsidP="00423A9D">
            <w:pPr>
              <w:pStyle w:val="Nysaliczbywtabeli"/>
            </w:pPr>
            <w:r w:rsidRPr="0087065D">
              <w:t>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E4" w14:textId="77777777" w:rsidR="00626842" w:rsidRPr="0087065D" w:rsidRDefault="00626842" w:rsidP="00423A9D">
            <w:pPr>
              <w:pStyle w:val="Nysaliczbywtabeli"/>
            </w:pPr>
            <w:r w:rsidRPr="0087065D">
              <w:t>1,75%</w:t>
            </w:r>
          </w:p>
        </w:tc>
        <w:tc>
          <w:tcPr>
            <w:tcW w:w="415" w:type="pct"/>
            <w:shd w:val="clear" w:color="000000" w:fill="B8D67F"/>
            <w:noWrap/>
            <w:vAlign w:val="center"/>
            <w:hideMark/>
          </w:tcPr>
          <w:p w14:paraId="5C4434E5" w14:textId="77777777" w:rsidR="00626842" w:rsidRPr="0087065D" w:rsidRDefault="00626842" w:rsidP="00423A9D">
            <w:pPr>
              <w:pStyle w:val="Nysaliczbywtabeli"/>
            </w:pPr>
            <w:r w:rsidRPr="0087065D">
              <w:t>8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E6" w14:textId="77777777" w:rsidR="00626842" w:rsidRPr="0087065D" w:rsidRDefault="00626842" w:rsidP="00423A9D">
            <w:pPr>
              <w:pStyle w:val="Nysaliczbywtabeli"/>
            </w:pPr>
            <w:r w:rsidRPr="0087065D">
              <w:t>2,00%</w:t>
            </w:r>
          </w:p>
        </w:tc>
        <w:tc>
          <w:tcPr>
            <w:tcW w:w="415" w:type="pct"/>
            <w:shd w:val="clear" w:color="000000" w:fill="BED880"/>
            <w:noWrap/>
            <w:vAlign w:val="center"/>
            <w:hideMark/>
          </w:tcPr>
          <w:p w14:paraId="5C4434E7" w14:textId="77777777" w:rsidR="00626842" w:rsidRPr="0087065D" w:rsidRDefault="00626842" w:rsidP="00423A9D">
            <w:pPr>
              <w:pStyle w:val="Nysaliczbywtabeli"/>
            </w:pPr>
            <w:r w:rsidRPr="0087065D">
              <w:t>9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E8" w14:textId="77777777" w:rsidR="00626842" w:rsidRPr="0087065D" w:rsidRDefault="00626842" w:rsidP="00423A9D">
            <w:pPr>
              <w:pStyle w:val="Nysaliczbywtabeli"/>
            </w:pPr>
            <w:r w:rsidRPr="0087065D">
              <w:t>2,25%</w:t>
            </w:r>
          </w:p>
        </w:tc>
        <w:tc>
          <w:tcPr>
            <w:tcW w:w="415" w:type="pct"/>
            <w:shd w:val="clear" w:color="000000" w:fill="FFEA84"/>
            <w:noWrap/>
            <w:vAlign w:val="center"/>
            <w:hideMark/>
          </w:tcPr>
          <w:p w14:paraId="5C4434E9" w14:textId="77777777" w:rsidR="00626842" w:rsidRPr="0087065D" w:rsidRDefault="00626842" w:rsidP="00423A9D">
            <w:pPr>
              <w:pStyle w:val="Nysaliczbywtabeli"/>
            </w:pPr>
            <w:r w:rsidRPr="0087065D">
              <w:t>11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C4434EA" w14:textId="77777777" w:rsidR="00626842" w:rsidRPr="0087065D" w:rsidRDefault="00626842" w:rsidP="00423A9D">
            <w:pPr>
              <w:pStyle w:val="Nysaliczbywtabeli"/>
            </w:pPr>
            <w:r w:rsidRPr="0087065D">
              <w:t>2,75%</w:t>
            </w:r>
          </w:p>
        </w:tc>
      </w:tr>
      <w:tr w:rsidR="00626842" w:rsidRPr="0087065D" w14:paraId="5C4434F7" w14:textId="77777777" w:rsidTr="004C31A1">
        <w:trPr>
          <w:cantSplit/>
          <w:trHeight w:val="57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C4434EC" w14:textId="77777777" w:rsidR="00626842" w:rsidRPr="00423A9D" w:rsidRDefault="00626842" w:rsidP="00423A9D">
            <w:pPr>
              <w:pStyle w:val="Nysaboczektabeli"/>
            </w:pPr>
            <w:r w:rsidRPr="00423A9D">
              <w:t>Sękocin Nowy</w:t>
            </w:r>
          </w:p>
        </w:tc>
        <w:tc>
          <w:tcPr>
            <w:tcW w:w="415" w:type="pct"/>
            <w:shd w:val="clear" w:color="000000" w:fill="63BE7B"/>
            <w:noWrap/>
            <w:vAlign w:val="center"/>
            <w:hideMark/>
          </w:tcPr>
          <w:p w14:paraId="5C4434ED" w14:textId="77777777" w:rsidR="00626842" w:rsidRPr="0087065D" w:rsidRDefault="00626842" w:rsidP="00423A9D">
            <w:pPr>
              <w:pStyle w:val="Nysaliczbywtabeli"/>
            </w:pPr>
            <w:r w:rsidRPr="0087065D">
              <w:t>2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C4434EE" w14:textId="77777777" w:rsidR="00626842" w:rsidRPr="0087065D" w:rsidRDefault="00626842" w:rsidP="00423A9D">
            <w:pPr>
              <w:pStyle w:val="Nysaliczbywtabeli"/>
            </w:pPr>
            <w:r w:rsidRPr="0087065D">
              <w:t>0,50%</w:t>
            </w:r>
          </w:p>
        </w:tc>
        <w:tc>
          <w:tcPr>
            <w:tcW w:w="415" w:type="pct"/>
            <w:shd w:val="clear" w:color="000000" w:fill="75C37C"/>
            <w:noWrap/>
            <w:vAlign w:val="center"/>
            <w:hideMark/>
          </w:tcPr>
          <w:p w14:paraId="5C4434EF" w14:textId="77777777" w:rsidR="00626842" w:rsidRPr="0087065D" w:rsidRDefault="00626842" w:rsidP="00423A9D">
            <w:pPr>
              <w:pStyle w:val="Nysaliczbywtabeli"/>
            </w:pPr>
            <w:r w:rsidRPr="0087065D">
              <w:t>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F0" w14:textId="77777777" w:rsidR="00626842" w:rsidRPr="0087065D" w:rsidRDefault="00626842" w:rsidP="00423A9D">
            <w:pPr>
              <w:pStyle w:val="Nysaliczbywtabeli"/>
            </w:pPr>
            <w:r w:rsidRPr="0087065D">
              <w:t>1,00%</w:t>
            </w:r>
          </w:p>
        </w:tc>
        <w:tc>
          <w:tcPr>
            <w:tcW w:w="415" w:type="pct"/>
            <w:shd w:val="clear" w:color="000000" w:fill="7FC67C"/>
            <w:noWrap/>
            <w:vAlign w:val="center"/>
            <w:hideMark/>
          </w:tcPr>
          <w:p w14:paraId="5C4434F1" w14:textId="77777777" w:rsidR="00626842" w:rsidRPr="0087065D" w:rsidRDefault="00626842" w:rsidP="00423A9D">
            <w:pPr>
              <w:pStyle w:val="Nysaliczbywtabeli"/>
            </w:pPr>
            <w:r w:rsidRPr="0087065D">
              <w:t>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F2" w14:textId="77777777" w:rsidR="00626842" w:rsidRPr="0087065D" w:rsidRDefault="00626842" w:rsidP="00423A9D">
            <w:pPr>
              <w:pStyle w:val="Nysaliczbywtabeli"/>
            </w:pPr>
            <w:r w:rsidRPr="0087065D">
              <w:t>1,50%</w:t>
            </w:r>
          </w:p>
        </w:tc>
        <w:tc>
          <w:tcPr>
            <w:tcW w:w="415" w:type="pct"/>
            <w:shd w:val="clear" w:color="000000" w:fill="9ACD7E"/>
            <w:noWrap/>
            <w:vAlign w:val="center"/>
            <w:hideMark/>
          </w:tcPr>
          <w:p w14:paraId="5C4434F3" w14:textId="77777777" w:rsidR="00626842" w:rsidRPr="0087065D" w:rsidRDefault="00626842" w:rsidP="00423A9D">
            <w:pPr>
              <w:pStyle w:val="Nysaliczbywtabeli"/>
            </w:pPr>
            <w:r w:rsidRPr="0087065D">
              <w:t>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F4" w14:textId="77777777" w:rsidR="00626842" w:rsidRPr="0087065D" w:rsidRDefault="00626842" w:rsidP="00423A9D">
            <w:pPr>
              <w:pStyle w:val="Nysaliczbywtabeli"/>
            </w:pPr>
            <w:r w:rsidRPr="0087065D">
              <w:t>1,75%</w:t>
            </w:r>
          </w:p>
        </w:tc>
        <w:tc>
          <w:tcPr>
            <w:tcW w:w="415" w:type="pct"/>
            <w:shd w:val="clear" w:color="000000" w:fill="63BE7B"/>
            <w:noWrap/>
            <w:vAlign w:val="center"/>
            <w:hideMark/>
          </w:tcPr>
          <w:p w14:paraId="5C4434F5" w14:textId="77777777" w:rsidR="00626842" w:rsidRPr="0087065D" w:rsidRDefault="00626842" w:rsidP="00423A9D">
            <w:pPr>
              <w:pStyle w:val="Nysaliczbywtabeli"/>
            </w:pPr>
            <w:r w:rsidRPr="0087065D">
              <w:t>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C4434F6" w14:textId="77777777" w:rsidR="00626842" w:rsidRPr="0087065D" w:rsidRDefault="00626842" w:rsidP="00423A9D">
            <w:pPr>
              <w:pStyle w:val="Nysaliczbywtabeli"/>
            </w:pPr>
            <w:r w:rsidRPr="0087065D">
              <w:t>0,00%</w:t>
            </w:r>
          </w:p>
        </w:tc>
      </w:tr>
      <w:tr w:rsidR="00626842" w:rsidRPr="0087065D" w14:paraId="5C443503" w14:textId="77777777" w:rsidTr="004C31A1">
        <w:trPr>
          <w:cantSplit/>
          <w:trHeight w:val="57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C4434F8" w14:textId="77777777" w:rsidR="00626842" w:rsidRPr="00423A9D" w:rsidRDefault="00626842" w:rsidP="00423A9D">
            <w:pPr>
              <w:pStyle w:val="Nysaboczektabeli"/>
            </w:pPr>
            <w:r w:rsidRPr="00423A9D">
              <w:t>Sękocin Stary</w:t>
            </w:r>
          </w:p>
        </w:tc>
        <w:tc>
          <w:tcPr>
            <w:tcW w:w="415" w:type="pct"/>
            <w:shd w:val="clear" w:color="000000" w:fill="C6DA80"/>
            <w:noWrap/>
            <w:vAlign w:val="center"/>
            <w:hideMark/>
          </w:tcPr>
          <w:p w14:paraId="5C4434F9" w14:textId="77777777" w:rsidR="00626842" w:rsidRPr="0087065D" w:rsidRDefault="00626842" w:rsidP="00423A9D">
            <w:pPr>
              <w:pStyle w:val="Nysaliczbywtabeli"/>
            </w:pPr>
            <w:r w:rsidRPr="0087065D">
              <w:t>9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C4434FA" w14:textId="77777777" w:rsidR="00626842" w:rsidRPr="0087065D" w:rsidRDefault="00626842" w:rsidP="00423A9D">
            <w:pPr>
              <w:pStyle w:val="Nysaliczbywtabeli"/>
            </w:pPr>
            <w:r w:rsidRPr="0087065D">
              <w:t>2,25%</w:t>
            </w:r>
          </w:p>
        </w:tc>
        <w:tc>
          <w:tcPr>
            <w:tcW w:w="415" w:type="pct"/>
            <w:shd w:val="clear" w:color="000000" w:fill="E3E382"/>
            <w:noWrap/>
            <w:vAlign w:val="center"/>
            <w:hideMark/>
          </w:tcPr>
          <w:p w14:paraId="5C4434FB" w14:textId="77777777" w:rsidR="00626842" w:rsidRPr="0087065D" w:rsidRDefault="00626842" w:rsidP="00423A9D">
            <w:pPr>
              <w:pStyle w:val="Nysaliczbywtabeli"/>
            </w:pPr>
            <w:r w:rsidRPr="0087065D">
              <w:t>10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FC" w14:textId="77777777" w:rsidR="00626842" w:rsidRPr="0087065D" w:rsidRDefault="00626842" w:rsidP="00423A9D">
            <w:pPr>
              <w:pStyle w:val="Nysaliczbywtabeli"/>
            </w:pPr>
            <w:r w:rsidRPr="0087065D">
              <w:t>2,50%</w:t>
            </w:r>
          </w:p>
        </w:tc>
        <w:tc>
          <w:tcPr>
            <w:tcW w:w="415" w:type="pct"/>
            <w:shd w:val="clear" w:color="000000" w:fill="63BE7B"/>
            <w:noWrap/>
            <w:vAlign w:val="center"/>
            <w:hideMark/>
          </w:tcPr>
          <w:p w14:paraId="5C4434FD" w14:textId="77777777" w:rsidR="00626842" w:rsidRPr="0087065D" w:rsidRDefault="00626842" w:rsidP="00423A9D">
            <w:pPr>
              <w:pStyle w:val="Nysaliczbywtabeli"/>
            </w:pPr>
            <w:r w:rsidRPr="0087065D">
              <w:t>5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4FE" w14:textId="77777777" w:rsidR="00626842" w:rsidRPr="0087065D" w:rsidRDefault="00626842" w:rsidP="00423A9D">
            <w:pPr>
              <w:pStyle w:val="Nysaliczbywtabeli"/>
            </w:pPr>
            <w:r w:rsidRPr="0087065D">
              <w:t>1,25%</w:t>
            </w:r>
          </w:p>
        </w:tc>
        <w:tc>
          <w:tcPr>
            <w:tcW w:w="415" w:type="pct"/>
            <w:shd w:val="clear" w:color="000000" w:fill="BED880"/>
            <w:noWrap/>
            <w:vAlign w:val="center"/>
            <w:hideMark/>
          </w:tcPr>
          <w:p w14:paraId="5C4434FF" w14:textId="77777777" w:rsidR="00626842" w:rsidRPr="0087065D" w:rsidRDefault="00626842" w:rsidP="00423A9D">
            <w:pPr>
              <w:pStyle w:val="Nysaliczbywtabeli"/>
            </w:pPr>
            <w:r w:rsidRPr="0087065D">
              <w:t>9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00" w14:textId="77777777" w:rsidR="00626842" w:rsidRPr="0087065D" w:rsidRDefault="00626842" w:rsidP="00423A9D">
            <w:pPr>
              <w:pStyle w:val="Nysaliczbywtabeli"/>
            </w:pPr>
            <w:r w:rsidRPr="0087065D">
              <w:t>2,25%</w:t>
            </w:r>
          </w:p>
        </w:tc>
        <w:tc>
          <w:tcPr>
            <w:tcW w:w="415" w:type="pct"/>
            <w:shd w:val="clear" w:color="000000" w:fill="91CB7D"/>
            <w:noWrap/>
            <w:vAlign w:val="center"/>
            <w:hideMark/>
          </w:tcPr>
          <w:p w14:paraId="5C443501" w14:textId="77777777" w:rsidR="00626842" w:rsidRPr="0087065D" w:rsidRDefault="00626842" w:rsidP="00423A9D">
            <w:pPr>
              <w:pStyle w:val="Nysaliczbywtabeli"/>
            </w:pPr>
            <w:r w:rsidRPr="0087065D">
              <w:t>3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C443502" w14:textId="77777777" w:rsidR="00626842" w:rsidRPr="0087065D" w:rsidRDefault="00626842" w:rsidP="00423A9D">
            <w:pPr>
              <w:pStyle w:val="Nysaliczbywtabeli"/>
            </w:pPr>
            <w:r w:rsidRPr="0087065D">
              <w:t>0,75%</w:t>
            </w:r>
          </w:p>
        </w:tc>
      </w:tr>
      <w:tr w:rsidR="00626842" w:rsidRPr="0087065D" w14:paraId="5C44350F" w14:textId="77777777" w:rsidTr="004C31A1">
        <w:trPr>
          <w:cantSplit/>
          <w:trHeight w:val="57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C443504" w14:textId="77777777" w:rsidR="00626842" w:rsidRPr="00423A9D" w:rsidRDefault="00626842" w:rsidP="00423A9D">
            <w:pPr>
              <w:pStyle w:val="Nysaboczektabeli"/>
            </w:pPr>
            <w:r w:rsidRPr="00423A9D">
              <w:t>Słomin</w:t>
            </w:r>
          </w:p>
        </w:tc>
        <w:tc>
          <w:tcPr>
            <w:tcW w:w="415" w:type="pct"/>
            <w:shd w:val="clear" w:color="000000" w:fill="B8D67F"/>
            <w:noWrap/>
            <w:vAlign w:val="center"/>
            <w:hideMark/>
          </w:tcPr>
          <w:p w14:paraId="5C443505" w14:textId="77777777" w:rsidR="00626842" w:rsidRPr="0087065D" w:rsidRDefault="00626842" w:rsidP="00423A9D">
            <w:pPr>
              <w:pStyle w:val="Nysaliczbywtabeli"/>
            </w:pPr>
            <w:r w:rsidRPr="0087065D">
              <w:t>8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C443506" w14:textId="77777777" w:rsidR="00626842" w:rsidRPr="0087065D" w:rsidRDefault="00626842" w:rsidP="00423A9D">
            <w:pPr>
              <w:pStyle w:val="Nysaliczbywtabeli"/>
            </w:pPr>
            <w:r w:rsidRPr="0087065D">
              <w:t>2,00%</w:t>
            </w:r>
          </w:p>
        </w:tc>
        <w:tc>
          <w:tcPr>
            <w:tcW w:w="415" w:type="pct"/>
            <w:shd w:val="clear" w:color="000000" w:fill="87C87D"/>
            <w:noWrap/>
            <w:vAlign w:val="center"/>
            <w:hideMark/>
          </w:tcPr>
          <w:p w14:paraId="5C443507" w14:textId="77777777" w:rsidR="00626842" w:rsidRPr="0087065D" w:rsidRDefault="00626842" w:rsidP="00423A9D">
            <w:pPr>
              <w:pStyle w:val="Nysaliczbywtabeli"/>
            </w:pPr>
            <w:r w:rsidRPr="0087065D">
              <w:t>5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08" w14:textId="77777777" w:rsidR="00626842" w:rsidRPr="0087065D" w:rsidRDefault="00626842" w:rsidP="00423A9D">
            <w:pPr>
              <w:pStyle w:val="Nysaliczbywtabeli"/>
            </w:pPr>
            <w:r w:rsidRPr="0087065D">
              <w:t>1,25%</w:t>
            </w:r>
          </w:p>
        </w:tc>
        <w:tc>
          <w:tcPr>
            <w:tcW w:w="415" w:type="pct"/>
            <w:shd w:val="clear" w:color="000000" w:fill="F0E683"/>
            <w:noWrap/>
            <w:vAlign w:val="center"/>
            <w:hideMark/>
          </w:tcPr>
          <w:p w14:paraId="5C443509" w14:textId="77777777" w:rsidR="00626842" w:rsidRPr="0087065D" w:rsidRDefault="00626842" w:rsidP="00423A9D">
            <w:pPr>
              <w:pStyle w:val="Nysaliczbywtabeli"/>
            </w:pPr>
            <w:r w:rsidRPr="0087065D">
              <w:t>10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0A" w14:textId="77777777" w:rsidR="00626842" w:rsidRPr="0087065D" w:rsidRDefault="00626842" w:rsidP="00423A9D">
            <w:pPr>
              <w:pStyle w:val="Nysaliczbywtabeli"/>
            </w:pPr>
            <w:r w:rsidRPr="0087065D">
              <w:t>2,50%</w:t>
            </w:r>
          </w:p>
        </w:tc>
        <w:tc>
          <w:tcPr>
            <w:tcW w:w="415" w:type="pct"/>
            <w:shd w:val="clear" w:color="000000" w:fill="ACD37F"/>
            <w:noWrap/>
            <w:vAlign w:val="center"/>
            <w:hideMark/>
          </w:tcPr>
          <w:p w14:paraId="5C44350B" w14:textId="77777777" w:rsidR="00626842" w:rsidRPr="0087065D" w:rsidRDefault="00626842" w:rsidP="00423A9D">
            <w:pPr>
              <w:pStyle w:val="Nysaliczbywtabeli"/>
            </w:pPr>
            <w:r w:rsidRPr="0087065D">
              <w:t>8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0C" w14:textId="77777777" w:rsidR="00626842" w:rsidRPr="0087065D" w:rsidRDefault="00626842" w:rsidP="00423A9D">
            <w:pPr>
              <w:pStyle w:val="Nysaliczbywtabeli"/>
            </w:pPr>
            <w:r w:rsidRPr="0087065D">
              <w:t>2,00%</w:t>
            </w:r>
          </w:p>
        </w:tc>
        <w:tc>
          <w:tcPr>
            <w:tcW w:w="415" w:type="pct"/>
            <w:shd w:val="clear" w:color="000000" w:fill="C0D980"/>
            <w:noWrap/>
            <w:vAlign w:val="center"/>
            <w:hideMark/>
          </w:tcPr>
          <w:p w14:paraId="5C44350D" w14:textId="77777777" w:rsidR="00626842" w:rsidRPr="0087065D" w:rsidRDefault="00626842" w:rsidP="00423A9D">
            <w:pPr>
              <w:pStyle w:val="Nysaliczbywtabeli"/>
            </w:pPr>
            <w:r w:rsidRPr="0087065D">
              <w:t>6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C44350E" w14:textId="77777777" w:rsidR="00626842" w:rsidRPr="0087065D" w:rsidRDefault="00626842" w:rsidP="00423A9D">
            <w:pPr>
              <w:pStyle w:val="Nysaliczbywtabeli"/>
            </w:pPr>
            <w:r w:rsidRPr="0087065D">
              <w:t>1,50%</w:t>
            </w:r>
          </w:p>
        </w:tc>
      </w:tr>
      <w:tr w:rsidR="00626842" w:rsidRPr="0087065D" w14:paraId="5C44351B" w14:textId="77777777" w:rsidTr="004C31A1">
        <w:trPr>
          <w:cantSplit/>
          <w:trHeight w:val="57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C443510" w14:textId="77777777" w:rsidR="00626842" w:rsidRPr="00423A9D" w:rsidRDefault="00626842" w:rsidP="00423A9D">
            <w:pPr>
              <w:pStyle w:val="Nysaboczektabeli"/>
            </w:pPr>
            <w:r w:rsidRPr="00423A9D">
              <w:t>Wypędy</w:t>
            </w:r>
          </w:p>
        </w:tc>
        <w:tc>
          <w:tcPr>
            <w:tcW w:w="415" w:type="pct"/>
            <w:shd w:val="clear" w:color="000000" w:fill="FFE984"/>
            <w:noWrap/>
            <w:vAlign w:val="center"/>
            <w:hideMark/>
          </w:tcPr>
          <w:p w14:paraId="5C443511" w14:textId="77777777" w:rsidR="00626842" w:rsidRPr="0087065D" w:rsidRDefault="00626842" w:rsidP="00423A9D">
            <w:pPr>
              <w:pStyle w:val="Nysaliczbywtabeli"/>
            </w:pPr>
            <w:r w:rsidRPr="0087065D">
              <w:t>16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C443512" w14:textId="77777777" w:rsidR="00626842" w:rsidRPr="0087065D" w:rsidRDefault="00626842" w:rsidP="00423A9D">
            <w:pPr>
              <w:pStyle w:val="Nysaliczbywtabeli"/>
            </w:pPr>
            <w:r w:rsidRPr="0087065D">
              <w:t>4,00%</w:t>
            </w:r>
          </w:p>
        </w:tc>
        <w:tc>
          <w:tcPr>
            <w:tcW w:w="415" w:type="pct"/>
            <w:shd w:val="clear" w:color="000000" w:fill="E3E382"/>
            <w:noWrap/>
            <w:vAlign w:val="center"/>
            <w:hideMark/>
          </w:tcPr>
          <w:p w14:paraId="5C443513" w14:textId="77777777" w:rsidR="00626842" w:rsidRPr="0087065D" w:rsidRDefault="00626842" w:rsidP="00423A9D">
            <w:pPr>
              <w:pStyle w:val="Nysaliczbywtabeli"/>
            </w:pPr>
            <w:r w:rsidRPr="0087065D">
              <w:t>10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14" w14:textId="77777777" w:rsidR="00626842" w:rsidRPr="0087065D" w:rsidRDefault="00626842" w:rsidP="00423A9D">
            <w:pPr>
              <w:pStyle w:val="Nysaliczbywtabeli"/>
            </w:pPr>
            <w:r w:rsidRPr="0087065D">
              <w:t>2,50%</w:t>
            </w:r>
          </w:p>
        </w:tc>
        <w:tc>
          <w:tcPr>
            <w:tcW w:w="415" w:type="pct"/>
            <w:shd w:val="clear" w:color="000000" w:fill="F0E683"/>
            <w:noWrap/>
            <w:vAlign w:val="center"/>
            <w:hideMark/>
          </w:tcPr>
          <w:p w14:paraId="5C443515" w14:textId="77777777" w:rsidR="00626842" w:rsidRPr="0087065D" w:rsidRDefault="00626842" w:rsidP="00423A9D">
            <w:pPr>
              <w:pStyle w:val="Nysaliczbywtabeli"/>
            </w:pPr>
            <w:r w:rsidRPr="0087065D">
              <w:t>10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16" w14:textId="77777777" w:rsidR="00626842" w:rsidRPr="0087065D" w:rsidRDefault="00626842" w:rsidP="00423A9D">
            <w:pPr>
              <w:pStyle w:val="Nysaliczbywtabeli"/>
            </w:pPr>
            <w:r w:rsidRPr="0087065D">
              <w:t>2,50%</w:t>
            </w:r>
          </w:p>
        </w:tc>
        <w:tc>
          <w:tcPr>
            <w:tcW w:w="415" w:type="pct"/>
            <w:shd w:val="clear" w:color="000000" w:fill="FFE984"/>
            <w:noWrap/>
            <w:vAlign w:val="center"/>
            <w:hideMark/>
          </w:tcPr>
          <w:p w14:paraId="5C443517" w14:textId="77777777" w:rsidR="00626842" w:rsidRPr="0087065D" w:rsidRDefault="00626842" w:rsidP="00423A9D">
            <w:pPr>
              <w:pStyle w:val="Nysaliczbywtabeli"/>
            </w:pPr>
            <w:r w:rsidRPr="0087065D">
              <w:t>15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18" w14:textId="77777777" w:rsidR="00626842" w:rsidRPr="0087065D" w:rsidRDefault="00626842" w:rsidP="00423A9D">
            <w:pPr>
              <w:pStyle w:val="Nysaliczbywtabeli"/>
            </w:pPr>
            <w:r w:rsidRPr="0087065D">
              <w:t>3,75%</w:t>
            </w:r>
          </w:p>
        </w:tc>
        <w:tc>
          <w:tcPr>
            <w:tcW w:w="415" w:type="pct"/>
            <w:shd w:val="clear" w:color="000000" w:fill="FFEB84"/>
            <w:noWrap/>
            <w:vAlign w:val="center"/>
            <w:hideMark/>
          </w:tcPr>
          <w:p w14:paraId="5C443519" w14:textId="77777777" w:rsidR="00626842" w:rsidRPr="0087065D" w:rsidRDefault="00626842" w:rsidP="00423A9D">
            <w:pPr>
              <w:pStyle w:val="Nysaliczbywtabeli"/>
            </w:pPr>
            <w:r w:rsidRPr="0087065D">
              <w:t>10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C44351A" w14:textId="77777777" w:rsidR="00626842" w:rsidRPr="0087065D" w:rsidRDefault="00626842" w:rsidP="00423A9D">
            <w:pPr>
              <w:pStyle w:val="Nysaliczbywtabeli"/>
            </w:pPr>
            <w:r w:rsidRPr="0087065D">
              <w:t>2,50%</w:t>
            </w:r>
          </w:p>
        </w:tc>
      </w:tr>
      <w:tr w:rsidR="00626842" w:rsidRPr="0087065D" w14:paraId="5C443527" w14:textId="77777777" w:rsidTr="004C31A1">
        <w:trPr>
          <w:cantSplit/>
          <w:trHeight w:val="57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C44351C" w14:textId="77777777" w:rsidR="00626842" w:rsidRPr="00423A9D" w:rsidRDefault="00626842" w:rsidP="00423A9D">
            <w:pPr>
              <w:pStyle w:val="Nysaboczektabeli"/>
            </w:pPr>
            <w:r w:rsidRPr="00423A9D">
              <w:t>Janki</w:t>
            </w:r>
          </w:p>
        </w:tc>
        <w:tc>
          <w:tcPr>
            <w:tcW w:w="415" w:type="pct"/>
            <w:shd w:val="clear" w:color="000000" w:fill="E2E282"/>
            <w:noWrap/>
            <w:vAlign w:val="center"/>
            <w:hideMark/>
          </w:tcPr>
          <w:p w14:paraId="5C44351D" w14:textId="77777777" w:rsidR="00626842" w:rsidRPr="0087065D" w:rsidRDefault="00626842" w:rsidP="00423A9D">
            <w:pPr>
              <w:pStyle w:val="Nysaliczbywtabeli"/>
            </w:pPr>
            <w:r w:rsidRPr="0087065D">
              <w:t>11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C44351E" w14:textId="77777777" w:rsidR="00626842" w:rsidRPr="0087065D" w:rsidRDefault="00626842" w:rsidP="00423A9D">
            <w:pPr>
              <w:pStyle w:val="Nysaliczbywtabeli"/>
            </w:pPr>
            <w:r w:rsidRPr="0087065D">
              <w:t>2,75%</w:t>
            </w:r>
          </w:p>
        </w:tc>
        <w:tc>
          <w:tcPr>
            <w:tcW w:w="415" w:type="pct"/>
            <w:shd w:val="clear" w:color="000000" w:fill="FFEA84"/>
            <w:noWrap/>
            <w:vAlign w:val="center"/>
            <w:hideMark/>
          </w:tcPr>
          <w:p w14:paraId="5C44351F" w14:textId="77777777" w:rsidR="00626842" w:rsidRPr="0087065D" w:rsidRDefault="00626842" w:rsidP="00423A9D">
            <w:pPr>
              <w:pStyle w:val="Nysaliczbywtabeli"/>
            </w:pPr>
            <w:r w:rsidRPr="0087065D">
              <w:t>13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20" w14:textId="77777777" w:rsidR="00626842" w:rsidRPr="0087065D" w:rsidRDefault="00626842" w:rsidP="00423A9D">
            <w:pPr>
              <w:pStyle w:val="Nysaliczbywtabeli"/>
            </w:pPr>
            <w:r w:rsidRPr="0087065D">
              <w:t>3,25%</w:t>
            </w:r>
          </w:p>
        </w:tc>
        <w:tc>
          <w:tcPr>
            <w:tcW w:w="415" w:type="pct"/>
            <w:shd w:val="clear" w:color="000000" w:fill="D4DE81"/>
            <w:noWrap/>
            <w:vAlign w:val="center"/>
            <w:hideMark/>
          </w:tcPr>
          <w:p w14:paraId="5C443521" w14:textId="77777777" w:rsidR="00626842" w:rsidRPr="0087065D" w:rsidRDefault="00626842" w:rsidP="00423A9D">
            <w:pPr>
              <w:pStyle w:val="Nysaliczbywtabeli"/>
            </w:pPr>
            <w:r w:rsidRPr="0087065D">
              <w:t>9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22" w14:textId="77777777" w:rsidR="00626842" w:rsidRPr="0087065D" w:rsidRDefault="00626842" w:rsidP="00423A9D">
            <w:pPr>
              <w:pStyle w:val="Nysaliczbywtabeli"/>
            </w:pPr>
            <w:r w:rsidRPr="0087065D">
              <w:t>2,25%</w:t>
            </w:r>
          </w:p>
        </w:tc>
        <w:tc>
          <w:tcPr>
            <w:tcW w:w="415" w:type="pct"/>
            <w:shd w:val="clear" w:color="000000" w:fill="ACD37F"/>
            <w:noWrap/>
            <w:vAlign w:val="center"/>
            <w:hideMark/>
          </w:tcPr>
          <w:p w14:paraId="5C443523" w14:textId="77777777" w:rsidR="00626842" w:rsidRPr="0087065D" w:rsidRDefault="00626842" w:rsidP="00423A9D">
            <w:pPr>
              <w:pStyle w:val="Nysaliczbywtabeli"/>
            </w:pPr>
            <w:r w:rsidRPr="0087065D">
              <w:t>8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24" w14:textId="77777777" w:rsidR="00626842" w:rsidRPr="0087065D" w:rsidRDefault="00626842" w:rsidP="00423A9D">
            <w:pPr>
              <w:pStyle w:val="Nysaliczbywtabeli"/>
            </w:pPr>
            <w:r w:rsidRPr="0087065D">
              <w:t>2,00%</w:t>
            </w:r>
          </w:p>
        </w:tc>
        <w:tc>
          <w:tcPr>
            <w:tcW w:w="415" w:type="pct"/>
            <w:shd w:val="clear" w:color="000000" w:fill="DFE282"/>
            <w:noWrap/>
            <w:vAlign w:val="center"/>
            <w:hideMark/>
          </w:tcPr>
          <w:p w14:paraId="5C443525" w14:textId="77777777" w:rsidR="00626842" w:rsidRPr="0087065D" w:rsidRDefault="00626842" w:rsidP="00423A9D">
            <w:pPr>
              <w:pStyle w:val="Nysaliczbywtabeli"/>
            </w:pPr>
            <w:r w:rsidRPr="0087065D">
              <w:t>8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C443526" w14:textId="77777777" w:rsidR="00626842" w:rsidRPr="0087065D" w:rsidRDefault="00626842" w:rsidP="00423A9D">
            <w:pPr>
              <w:pStyle w:val="Nysaliczbywtabeli"/>
            </w:pPr>
            <w:r w:rsidRPr="0087065D">
              <w:t>2,00%</w:t>
            </w:r>
          </w:p>
        </w:tc>
      </w:tr>
      <w:tr w:rsidR="00626842" w:rsidRPr="0087065D" w14:paraId="5C443533" w14:textId="77777777" w:rsidTr="004C31A1">
        <w:trPr>
          <w:cantSplit/>
          <w:trHeight w:val="57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C443528" w14:textId="77777777" w:rsidR="00626842" w:rsidRPr="00423A9D" w:rsidRDefault="00626842" w:rsidP="00423A9D">
            <w:pPr>
              <w:pStyle w:val="Nysaboczektabeli"/>
            </w:pPr>
            <w:r w:rsidRPr="00423A9D">
              <w:t>Nowe Grocholice</w:t>
            </w:r>
          </w:p>
        </w:tc>
        <w:tc>
          <w:tcPr>
            <w:tcW w:w="415" w:type="pct"/>
            <w:shd w:val="clear" w:color="000000" w:fill="FFE483"/>
            <w:noWrap/>
            <w:vAlign w:val="center"/>
            <w:hideMark/>
          </w:tcPr>
          <w:p w14:paraId="5C443529" w14:textId="77777777" w:rsidR="00626842" w:rsidRPr="0087065D" w:rsidRDefault="00626842" w:rsidP="00423A9D">
            <w:pPr>
              <w:pStyle w:val="Nysaliczbywtabeli"/>
            </w:pPr>
            <w:r w:rsidRPr="0087065D">
              <w:t>21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C44352A" w14:textId="77777777" w:rsidR="00626842" w:rsidRPr="0087065D" w:rsidRDefault="00626842" w:rsidP="00423A9D">
            <w:pPr>
              <w:pStyle w:val="Nysaliczbywtabeli"/>
            </w:pPr>
            <w:r w:rsidRPr="0087065D">
              <w:t>5,25%</w:t>
            </w:r>
          </w:p>
        </w:tc>
        <w:tc>
          <w:tcPr>
            <w:tcW w:w="415" w:type="pct"/>
            <w:shd w:val="clear" w:color="000000" w:fill="9ACD7E"/>
            <w:noWrap/>
            <w:vAlign w:val="center"/>
            <w:hideMark/>
          </w:tcPr>
          <w:p w14:paraId="5C44352B" w14:textId="77777777" w:rsidR="00626842" w:rsidRPr="0087065D" w:rsidRDefault="00626842" w:rsidP="00423A9D">
            <w:pPr>
              <w:pStyle w:val="Nysaliczbywtabeli"/>
            </w:pPr>
            <w:r w:rsidRPr="0087065D">
              <w:t>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2C" w14:textId="77777777" w:rsidR="00626842" w:rsidRPr="0087065D" w:rsidRDefault="00626842" w:rsidP="00423A9D">
            <w:pPr>
              <w:pStyle w:val="Nysaliczbywtabeli"/>
            </w:pPr>
            <w:r w:rsidRPr="0087065D">
              <w:t>1,50%</w:t>
            </w:r>
          </w:p>
        </w:tc>
        <w:tc>
          <w:tcPr>
            <w:tcW w:w="415" w:type="pct"/>
            <w:shd w:val="clear" w:color="000000" w:fill="FFE483"/>
            <w:noWrap/>
            <w:vAlign w:val="center"/>
            <w:hideMark/>
          </w:tcPr>
          <w:p w14:paraId="5C44352D" w14:textId="77777777" w:rsidR="00626842" w:rsidRPr="0087065D" w:rsidRDefault="00626842" w:rsidP="00423A9D">
            <w:pPr>
              <w:pStyle w:val="Nysaliczbywtabeli"/>
            </w:pPr>
            <w:r w:rsidRPr="0087065D">
              <w:t>17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2E" w14:textId="77777777" w:rsidR="00626842" w:rsidRPr="0087065D" w:rsidRDefault="00626842" w:rsidP="00423A9D">
            <w:pPr>
              <w:pStyle w:val="Nysaliczbywtabeli"/>
            </w:pPr>
            <w:r w:rsidRPr="0087065D">
              <w:t>4,25%</w:t>
            </w:r>
          </w:p>
        </w:tc>
        <w:tc>
          <w:tcPr>
            <w:tcW w:w="415" w:type="pct"/>
            <w:shd w:val="clear" w:color="000000" w:fill="FFE984"/>
            <w:noWrap/>
            <w:vAlign w:val="center"/>
            <w:hideMark/>
          </w:tcPr>
          <w:p w14:paraId="5C44352F" w14:textId="77777777" w:rsidR="00626842" w:rsidRPr="0087065D" w:rsidRDefault="00626842" w:rsidP="00423A9D">
            <w:pPr>
              <w:pStyle w:val="Nysaliczbywtabeli"/>
            </w:pPr>
            <w:r w:rsidRPr="0087065D">
              <w:t>15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30" w14:textId="77777777" w:rsidR="00626842" w:rsidRPr="0087065D" w:rsidRDefault="00626842" w:rsidP="00423A9D">
            <w:pPr>
              <w:pStyle w:val="Nysaliczbywtabeli"/>
            </w:pPr>
            <w:r w:rsidRPr="0087065D">
              <w:t>3,75%</w:t>
            </w:r>
          </w:p>
        </w:tc>
        <w:tc>
          <w:tcPr>
            <w:tcW w:w="415" w:type="pct"/>
            <w:shd w:val="clear" w:color="000000" w:fill="FFEA84"/>
            <w:noWrap/>
            <w:vAlign w:val="center"/>
            <w:hideMark/>
          </w:tcPr>
          <w:p w14:paraId="5C443531" w14:textId="77777777" w:rsidR="00626842" w:rsidRPr="0087065D" w:rsidRDefault="00626842" w:rsidP="00423A9D">
            <w:pPr>
              <w:pStyle w:val="Nysaliczbywtabeli"/>
            </w:pPr>
            <w:r w:rsidRPr="0087065D">
              <w:t>11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C443532" w14:textId="77777777" w:rsidR="00626842" w:rsidRPr="0087065D" w:rsidRDefault="00626842" w:rsidP="00423A9D">
            <w:pPr>
              <w:pStyle w:val="Nysaliczbywtabeli"/>
            </w:pPr>
            <w:r w:rsidRPr="0087065D">
              <w:t>2,75%</w:t>
            </w:r>
          </w:p>
        </w:tc>
      </w:tr>
      <w:tr w:rsidR="00626842" w:rsidRPr="0087065D" w14:paraId="5C44353F" w14:textId="77777777" w:rsidTr="004C31A1">
        <w:trPr>
          <w:cantSplit/>
          <w:trHeight w:val="57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C443534" w14:textId="77777777" w:rsidR="00626842" w:rsidRPr="00423A9D" w:rsidRDefault="00626842" w:rsidP="00423A9D">
            <w:pPr>
              <w:pStyle w:val="Nysaboczektabeli"/>
            </w:pPr>
            <w:r w:rsidRPr="00423A9D">
              <w:t>Falenty Osiedle</w:t>
            </w:r>
          </w:p>
        </w:tc>
        <w:tc>
          <w:tcPr>
            <w:tcW w:w="415" w:type="pct"/>
            <w:shd w:val="clear" w:color="000000" w:fill="B8D67F"/>
            <w:noWrap/>
            <w:vAlign w:val="center"/>
            <w:hideMark/>
          </w:tcPr>
          <w:p w14:paraId="5C443535" w14:textId="77777777" w:rsidR="00626842" w:rsidRPr="0087065D" w:rsidRDefault="00626842" w:rsidP="00423A9D">
            <w:pPr>
              <w:pStyle w:val="Nysaliczbywtabeli"/>
            </w:pPr>
            <w:r w:rsidRPr="0087065D">
              <w:t>8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C443536" w14:textId="77777777" w:rsidR="00626842" w:rsidRPr="0087065D" w:rsidRDefault="00626842" w:rsidP="00423A9D">
            <w:pPr>
              <w:pStyle w:val="Nysaliczbywtabeli"/>
            </w:pPr>
            <w:r w:rsidRPr="0087065D">
              <w:t>2,00%</w:t>
            </w:r>
          </w:p>
        </w:tc>
        <w:tc>
          <w:tcPr>
            <w:tcW w:w="415" w:type="pct"/>
            <w:shd w:val="clear" w:color="000000" w:fill="9ACD7E"/>
            <w:noWrap/>
            <w:vAlign w:val="center"/>
            <w:hideMark/>
          </w:tcPr>
          <w:p w14:paraId="5C443537" w14:textId="77777777" w:rsidR="00626842" w:rsidRPr="0087065D" w:rsidRDefault="00626842" w:rsidP="00423A9D">
            <w:pPr>
              <w:pStyle w:val="Nysaliczbywtabeli"/>
            </w:pPr>
            <w:r w:rsidRPr="0087065D">
              <w:t>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38" w14:textId="77777777" w:rsidR="00626842" w:rsidRPr="0087065D" w:rsidRDefault="00626842" w:rsidP="00423A9D">
            <w:pPr>
              <w:pStyle w:val="Nysaliczbywtabeli"/>
            </w:pPr>
            <w:r w:rsidRPr="0087065D">
              <w:t>1,50%</w:t>
            </w:r>
          </w:p>
        </w:tc>
        <w:tc>
          <w:tcPr>
            <w:tcW w:w="415" w:type="pct"/>
            <w:shd w:val="clear" w:color="000000" w:fill="7FC67C"/>
            <w:noWrap/>
            <w:vAlign w:val="center"/>
            <w:hideMark/>
          </w:tcPr>
          <w:p w14:paraId="5C443539" w14:textId="77777777" w:rsidR="00626842" w:rsidRPr="0087065D" w:rsidRDefault="00626842" w:rsidP="00423A9D">
            <w:pPr>
              <w:pStyle w:val="Nysaliczbywtabeli"/>
            </w:pPr>
            <w:r w:rsidRPr="0087065D">
              <w:t>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3A" w14:textId="77777777" w:rsidR="00626842" w:rsidRPr="0087065D" w:rsidRDefault="00626842" w:rsidP="00423A9D">
            <w:pPr>
              <w:pStyle w:val="Nysaliczbywtabeli"/>
            </w:pPr>
            <w:r w:rsidRPr="0087065D">
              <w:t>1,50%</w:t>
            </w:r>
          </w:p>
        </w:tc>
        <w:tc>
          <w:tcPr>
            <w:tcW w:w="415" w:type="pct"/>
            <w:shd w:val="clear" w:color="000000" w:fill="63BE7B"/>
            <w:noWrap/>
            <w:vAlign w:val="center"/>
            <w:hideMark/>
          </w:tcPr>
          <w:p w14:paraId="5C44353B" w14:textId="77777777" w:rsidR="00626842" w:rsidRPr="0087065D" w:rsidRDefault="00626842" w:rsidP="00423A9D">
            <w:pPr>
              <w:pStyle w:val="Nysaliczbywtabeli"/>
            </w:pPr>
            <w:r w:rsidRPr="0087065D">
              <w:t>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3C" w14:textId="77777777" w:rsidR="00626842" w:rsidRPr="0087065D" w:rsidRDefault="00626842" w:rsidP="00423A9D">
            <w:pPr>
              <w:pStyle w:val="Nysaliczbywtabeli"/>
            </w:pPr>
            <w:r w:rsidRPr="0087065D">
              <w:t>1,00%</w:t>
            </w:r>
          </w:p>
        </w:tc>
        <w:tc>
          <w:tcPr>
            <w:tcW w:w="415" w:type="pct"/>
            <w:shd w:val="clear" w:color="000000" w:fill="91CB7D"/>
            <w:noWrap/>
            <w:vAlign w:val="center"/>
            <w:hideMark/>
          </w:tcPr>
          <w:p w14:paraId="5C44353D" w14:textId="77777777" w:rsidR="00626842" w:rsidRPr="0087065D" w:rsidRDefault="00626842" w:rsidP="00423A9D">
            <w:pPr>
              <w:pStyle w:val="Nysaliczbywtabeli"/>
            </w:pPr>
            <w:r w:rsidRPr="0087065D">
              <w:t>3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C44353E" w14:textId="77777777" w:rsidR="00626842" w:rsidRPr="0087065D" w:rsidRDefault="00626842" w:rsidP="00423A9D">
            <w:pPr>
              <w:pStyle w:val="Nysaliczbywtabeli"/>
            </w:pPr>
            <w:r w:rsidRPr="0087065D">
              <w:t>0,75%</w:t>
            </w:r>
          </w:p>
        </w:tc>
      </w:tr>
      <w:tr w:rsidR="00626842" w:rsidRPr="0087065D" w14:paraId="5C44354B" w14:textId="77777777" w:rsidTr="004C31A1">
        <w:trPr>
          <w:cantSplit/>
          <w:trHeight w:val="57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C443540" w14:textId="77777777" w:rsidR="00626842" w:rsidRPr="00423A9D" w:rsidRDefault="00626842" w:rsidP="00423A9D">
            <w:pPr>
              <w:pStyle w:val="Nysaboczektabeli"/>
            </w:pPr>
            <w:r w:rsidRPr="00423A9D">
              <w:t>Rybie I</w:t>
            </w:r>
          </w:p>
        </w:tc>
        <w:tc>
          <w:tcPr>
            <w:tcW w:w="415" w:type="pct"/>
            <w:shd w:val="clear" w:color="000000" w:fill="FFDF82"/>
            <w:noWrap/>
            <w:vAlign w:val="center"/>
            <w:hideMark/>
          </w:tcPr>
          <w:p w14:paraId="5C443541" w14:textId="77777777" w:rsidR="00626842" w:rsidRPr="0087065D" w:rsidRDefault="00626842" w:rsidP="00423A9D">
            <w:pPr>
              <w:pStyle w:val="Nysaliczbywtabeli"/>
            </w:pPr>
            <w:r w:rsidRPr="0087065D">
              <w:t>26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C443542" w14:textId="77777777" w:rsidR="00626842" w:rsidRPr="0087065D" w:rsidRDefault="00626842" w:rsidP="00423A9D">
            <w:pPr>
              <w:pStyle w:val="Nysaliczbywtabeli"/>
            </w:pPr>
            <w:r w:rsidRPr="0087065D">
              <w:t>6,50%</w:t>
            </w:r>
          </w:p>
        </w:tc>
        <w:tc>
          <w:tcPr>
            <w:tcW w:w="415" w:type="pct"/>
            <w:shd w:val="clear" w:color="000000" w:fill="FFE884"/>
            <w:noWrap/>
            <w:vAlign w:val="center"/>
            <w:hideMark/>
          </w:tcPr>
          <w:p w14:paraId="5C443543" w14:textId="77777777" w:rsidR="00626842" w:rsidRPr="0087065D" w:rsidRDefault="00626842" w:rsidP="00423A9D">
            <w:pPr>
              <w:pStyle w:val="Nysaliczbywtabeli"/>
            </w:pPr>
            <w:r w:rsidRPr="0087065D">
              <w:t>17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44" w14:textId="77777777" w:rsidR="00626842" w:rsidRPr="0087065D" w:rsidRDefault="00626842" w:rsidP="00423A9D">
            <w:pPr>
              <w:pStyle w:val="Nysaliczbywtabeli"/>
            </w:pPr>
            <w:r w:rsidRPr="0087065D">
              <w:t>4,25%</w:t>
            </w:r>
          </w:p>
        </w:tc>
        <w:tc>
          <w:tcPr>
            <w:tcW w:w="415" w:type="pct"/>
            <w:shd w:val="clear" w:color="000000" w:fill="FFE082"/>
            <w:noWrap/>
            <w:vAlign w:val="center"/>
            <w:hideMark/>
          </w:tcPr>
          <w:p w14:paraId="5C443545" w14:textId="77777777" w:rsidR="00626842" w:rsidRPr="0087065D" w:rsidRDefault="00626842" w:rsidP="00423A9D">
            <w:pPr>
              <w:pStyle w:val="Nysaliczbywtabeli"/>
            </w:pPr>
            <w:r w:rsidRPr="0087065D">
              <w:t>21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46" w14:textId="77777777" w:rsidR="00626842" w:rsidRPr="0087065D" w:rsidRDefault="00626842" w:rsidP="00423A9D">
            <w:pPr>
              <w:pStyle w:val="Nysaliczbywtabeli"/>
            </w:pPr>
            <w:r w:rsidRPr="0087065D">
              <w:t>5,25%</w:t>
            </w:r>
          </w:p>
        </w:tc>
        <w:tc>
          <w:tcPr>
            <w:tcW w:w="415" w:type="pct"/>
            <w:shd w:val="clear" w:color="000000" w:fill="FFE182"/>
            <w:noWrap/>
            <w:vAlign w:val="center"/>
            <w:hideMark/>
          </w:tcPr>
          <w:p w14:paraId="5C443547" w14:textId="77777777" w:rsidR="00626842" w:rsidRPr="0087065D" w:rsidRDefault="00626842" w:rsidP="00423A9D">
            <w:pPr>
              <w:pStyle w:val="Nysaliczbywtabeli"/>
            </w:pPr>
            <w:r w:rsidRPr="0087065D">
              <w:t>24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48" w14:textId="77777777" w:rsidR="00626842" w:rsidRPr="0087065D" w:rsidRDefault="00626842" w:rsidP="00423A9D">
            <w:pPr>
              <w:pStyle w:val="Nysaliczbywtabeli"/>
            </w:pPr>
            <w:r w:rsidRPr="0087065D">
              <w:t>6,00%</w:t>
            </w:r>
          </w:p>
        </w:tc>
        <w:tc>
          <w:tcPr>
            <w:tcW w:w="415" w:type="pct"/>
            <w:shd w:val="clear" w:color="000000" w:fill="FFE383"/>
            <w:noWrap/>
            <w:vAlign w:val="center"/>
            <w:hideMark/>
          </w:tcPr>
          <w:p w14:paraId="5C443549" w14:textId="77777777" w:rsidR="00626842" w:rsidRPr="0087065D" w:rsidRDefault="00626842" w:rsidP="00423A9D">
            <w:pPr>
              <w:pStyle w:val="Nysaliczbywtabeli"/>
            </w:pPr>
            <w:r w:rsidRPr="0087065D">
              <w:t>18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C44354A" w14:textId="77777777" w:rsidR="00626842" w:rsidRPr="0087065D" w:rsidRDefault="00626842" w:rsidP="00423A9D">
            <w:pPr>
              <w:pStyle w:val="Nysaliczbywtabeli"/>
            </w:pPr>
            <w:r w:rsidRPr="0087065D">
              <w:t>4,50%</w:t>
            </w:r>
          </w:p>
        </w:tc>
      </w:tr>
      <w:tr w:rsidR="00626842" w:rsidRPr="0087065D" w14:paraId="5C443557" w14:textId="77777777" w:rsidTr="004C31A1">
        <w:trPr>
          <w:cantSplit/>
          <w:trHeight w:val="57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C44354C" w14:textId="77777777" w:rsidR="00626842" w:rsidRPr="00423A9D" w:rsidRDefault="00626842" w:rsidP="00423A9D">
            <w:pPr>
              <w:pStyle w:val="Nysaboczektabeli"/>
            </w:pPr>
            <w:r w:rsidRPr="00423A9D">
              <w:t>Rybie II</w:t>
            </w:r>
          </w:p>
        </w:tc>
        <w:tc>
          <w:tcPr>
            <w:tcW w:w="415" w:type="pct"/>
            <w:shd w:val="clear" w:color="000000" w:fill="FED280"/>
            <w:noWrap/>
            <w:vAlign w:val="center"/>
            <w:hideMark/>
          </w:tcPr>
          <w:p w14:paraId="5C44354D" w14:textId="77777777" w:rsidR="00626842" w:rsidRPr="0087065D" w:rsidRDefault="00626842" w:rsidP="00423A9D">
            <w:pPr>
              <w:pStyle w:val="Nysaliczbywtabeli"/>
            </w:pPr>
            <w:r w:rsidRPr="0087065D">
              <w:t>40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C44354E" w14:textId="77777777" w:rsidR="00626842" w:rsidRPr="0087065D" w:rsidRDefault="00626842" w:rsidP="00423A9D">
            <w:pPr>
              <w:pStyle w:val="Nysaliczbywtabeli"/>
            </w:pPr>
            <w:r w:rsidRPr="0087065D">
              <w:t>10,00%</w:t>
            </w:r>
          </w:p>
        </w:tc>
        <w:tc>
          <w:tcPr>
            <w:tcW w:w="415" w:type="pct"/>
            <w:shd w:val="clear" w:color="000000" w:fill="FFE884"/>
            <w:noWrap/>
            <w:vAlign w:val="center"/>
            <w:hideMark/>
          </w:tcPr>
          <w:p w14:paraId="5C44354F" w14:textId="77777777" w:rsidR="00626842" w:rsidRPr="0087065D" w:rsidRDefault="00626842" w:rsidP="00423A9D">
            <w:pPr>
              <w:pStyle w:val="Nysaliczbywtabeli"/>
            </w:pPr>
            <w:r w:rsidRPr="0087065D">
              <w:t>16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50" w14:textId="77777777" w:rsidR="00626842" w:rsidRPr="0087065D" w:rsidRDefault="00626842" w:rsidP="00423A9D">
            <w:pPr>
              <w:pStyle w:val="Nysaliczbywtabeli"/>
            </w:pPr>
            <w:r w:rsidRPr="0087065D">
              <w:t>4,00%</w:t>
            </w:r>
          </w:p>
        </w:tc>
        <w:tc>
          <w:tcPr>
            <w:tcW w:w="415" w:type="pct"/>
            <w:shd w:val="clear" w:color="000000" w:fill="FED881"/>
            <w:noWrap/>
            <w:vAlign w:val="center"/>
            <w:hideMark/>
          </w:tcPr>
          <w:p w14:paraId="5C443551" w14:textId="77777777" w:rsidR="00626842" w:rsidRPr="0087065D" w:rsidRDefault="00626842" w:rsidP="00423A9D">
            <w:pPr>
              <w:pStyle w:val="Nysaliczbywtabeli"/>
            </w:pPr>
            <w:r w:rsidRPr="0087065D">
              <w:t>28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52" w14:textId="77777777" w:rsidR="00626842" w:rsidRPr="0087065D" w:rsidRDefault="00626842" w:rsidP="00423A9D">
            <w:pPr>
              <w:pStyle w:val="Nysaliczbywtabeli"/>
            </w:pPr>
            <w:r w:rsidRPr="0087065D">
              <w:t>7,00%</w:t>
            </w:r>
          </w:p>
        </w:tc>
        <w:tc>
          <w:tcPr>
            <w:tcW w:w="415" w:type="pct"/>
            <w:shd w:val="clear" w:color="000000" w:fill="FFDF82"/>
            <w:noWrap/>
            <w:vAlign w:val="center"/>
            <w:hideMark/>
          </w:tcPr>
          <w:p w14:paraId="5C443553" w14:textId="77777777" w:rsidR="00626842" w:rsidRPr="0087065D" w:rsidRDefault="00626842" w:rsidP="00423A9D">
            <w:pPr>
              <w:pStyle w:val="Nysaliczbywtabeli"/>
            </w:pPr>
            <w:r w:rsidRPr="0087065D">
              <w:t>26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54" w14:textId="77777777" w:rsidR="00626842" w:rsidRPr="0087065D" w:rsidRDefault="00626842" w:rsidP="00423A9D">
            <w:pPr>
              <w:pStyle w:val="Nysaliczbywtabeli"/>
            </w:pPr>
            <w:r w:rsidRPr="0087065D">
              <w:t>6,50%</w:t>
            </w:r>
          </w:p>
        </w:tc>
        <w:tc>
          <w:tcPr>
            <w:tcW w:w="415" w:type="pct"/>
            <w:shd w:val="clear" w:color="000000" w:fill="FFDC82"/>
            <w:noWrap/>
            <w:vAlign w:val="center"/>
            <w:hideMark/>
          </w:tcPr>
          <w:p w14:paraId="5C443555" w14:textId="77777777" w:rsidR="00626842" w:rsidRPr="0087065D" w:rsidRDefault="00626842" w:rsidP="00423A9D">
            <w:pPr>
              <w:pStyle w:val="Nysaliczbywtabeli"/>
            </w:pPr>
            <w:r w:rsidRPr="0087065D">
              <w:t>25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C443556" w14:textId="77777777" w:rsidR="00626842" w:rsidRPr="0087065D" w:rsidRDefault="00626842" w:rsidP="00423A9D">
            <w:pPr>
              <w:pStyle w:val="Nysaliczbywtabeli"/>
            </w:pPr>
            <w:r w:rsidRPr="0087065D">
              <w:t>6,25%</w:t>
            </w:r>
          </w:p>
        </w:tc>
      </w:tr>
      <w:tr w:rsidR="00626842" w:rsidRPr="0087065D" w14:paraId="5C443563" w14:textId="77777777" w:rsidTr="004C31A1">
        <w:trPr>
          <w:cantSplit/>
          <w:trHeight w:val="57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C443558" w14:textId="77777777" w:rsidR="00626842" w:rsidRPr="00423A9D" w:rsidRDefault="00626842" w:rsidP="00423A9D">
            <w:pPr>
              <w:pStyle w:val="Nysaboczektabeli"/>
            </w:pPr>
            <w:r w:rsidRPr="00423A9D">
              <w:t>Rybie III</w:t>
            </w:r>
          </w:p>
        </w:tc>
        <w:tc>
          <w:tcPr>
            <w:tcW w:w="415" w:type="pct"/>
            <w:shd w:val="clear" w:color="000000" w:fill="FED680"/>
            <w:noWrap/>
            <w:vAlign w:val="center"/>
            <w:hideMark/>
          </w:tcPr>
          <w:p w14:paraId="5C443559" w14:textId="77777777" w:rsidR="00626842" w:rsidRPr="0087065D" w:rsidRDefault="00626842" w:rsidP="00423A9D">
            <w:pPr>
              <w:pStyle w:val="Nysaliczbywtabeli"/>
            </w:pPr>
            <w:r w:rsidRPr="0087065D">
              <w:t>36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C44355A" w14:textId="77777777" w:rsidR="00626842" w:rsidRPr="0087065D" w:rsidRDefault="00626842" w:rsidP="00423A9D">
            <w:pPr>
              <w:pStyle w:val="Nysaliczbywtabeli"/>
            </w:pPr>
            <w:r w:rsidRPr="0087065D">
              <w:t>9,00%</w:t>
            </w:r>
          </w:p>
        </w:tc>
        <w:tc>
          <w:tcPr>
            <w:tcW w:w="415" w:type="pct"/>
            <w:shd w:val="clear" w:color="000000" w:fill="FFE884"/>
            <w:noWrap/>
            <w:vAlign w:val="center"/>
            <w:hideMark/>
          </w:tcPr>
          <w:p w14:paraId="5C44355B" w14:textId="77777777" w:rsidR="00626842" w:rsidRPr="0087065D" w:rsidRDefault="00626842" w:rsidP="00423A9D">
            <w:pPr>
              <w:pStyle w:val="Nysaliczbywtabeli"/>
            </w:pPr>
            <w:r w:rsidRPr="0087065D">
              <w:t>17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5C" w14:textId="77777777" w:rsidR="00626842" w:rsidRPr="0087065D" w:rsidRDefault="00626842" w:rsidP="00423A9D">
            <w:pPr>
              <w:pStyle w:val="Nysaliczbywtabeli"/>
            </w:pPr>
            <w:r w:rsidRPr="0087065D">
              <w:t>4,25%</w:t>
            </w:r>
          </w:p>
        </w:tc>
        <w:tc>
          <w:tcPr>
            <w:tcW w:w="415" w:type="pct"/>
            <w:shd w:val="clear" w:color="000000" w:fill="FFDA81"/>
            <w:noWrap/>
            <w:vAlign w:val="center"/>
            <w:hideMark/>
          </w:tcPr>
          <w:p w14:paraId="5C44355D" w14:textId="77777777" w:rsidR="00626842" w:rsidRPr="0087065D" w:rsidRDefault="00626842" w:rsidP="00423A9D">
            <w:pPr>
              <w:pStyle w:val="Nysaliczbywtabeli"/>
            </w:pPr>
            <w:r w:rsidRPr="0087065D">
              <w:t>26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5E" w14:textId="77777777" w:rsidR="00626842" w:rsidRPr="0087065D" w:rsidRDefault="00626842" w:rsidP="00423A9D">
            <w:pPr>
              <w:pStyle w:val="Nysaliczbywtabeli"/>
            </w:pPr>
            <w:r w:rsidRPr="0087065D">
              <w:t>6,50%</w:t>
            </w:r>
          </w:p>
        </w:tc>
        <w:tc>
          <w:tcPr>
            <w:tcW w:w="415" w:type="pct"/>
            <w:shd w:val="clear" w:color="000000" w:fill="FFDD82"/>
            <w:noWrap/>
            <w:vAlign w:val="center"/>
            <w:hideMark/>
          </w:tcPr>
          <w:p w14:paraId="5C44355F" w14:textId="77777777" w:rsidR="00626842" w:rsidRPr="0087065D" w:rsidRDefault="00626842" w:rsidP="00423A9D">
            <w:pPr>
              <w:pStyle w:val="Nysaliczbywtabeli"/>
            </w:pPr>
            <w:r w:rsidRPr="0087065D">
              <w:t>29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60" w14:textId="77777777" w:rsidR="00626842" w:rsidRPr="0087065D" w:rsidRDefault="00626842" w:rsidP="00423A9D">
            <w:pPr>
              <w:pStyle w:val="Nysaliczbywtabeli"/>
            </w:pPr>
            <w:r w:rsidRPr="0087065D">
              <w:t>7,25%</w:t>
            </w:r>
          </w:p>
        </w:tc>
        <w:tc>
          <w:tcPr>
            <w:tcW w:w="415" w:type="pct"/>
            <w:shd w:val="clear" w:color="000000" w:fill="FFDE82"/>
            <w:noWrap/>
            <w:vAlign w:val="center"/>
            <w:hideMark/>
          </w:tcPr>
          <w:p w14:paraId="5C443561" w14:textId="77777777" w:rsidR="00626842" w:rsidRPr="0087065D" w:rsidRDefault="00626842" w:rsidP="00423A9D">
            <w:pPr>
              <w:pStyle w:val="Nysaliczbywtabeli"/>
            </w:pPr>
            <w:r w:rsidRPr="0087065D">
              <w:t>23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C443562" w14:textId="77777777" w:rsidR="00626842" w:rsidRPr="0087065D" w:rsidRDefault="00626842" w:rsidP="00423A9D">
            <w:pPr>
              <w:pStyle w:val="Nysaliczbywtabeli"/>
            </w:pPr>
            <w:r w:rsidRPr="0087065D">
              <w:t>5,75%</w:t>
            </w:r>
          </w:p>
        </w:tc>
      </w:tr>
      <w:tr w:rsidR="00626842" w:rsidRPr="0087065D" w14:paraId="5C44356F" w14:textId="77777777" w:rsidTr="004C31A1">
        <w:trPr>
          <w:cantSplit/>
          <w:trHeight w:val="57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C443564" w14:textId="77777777" w:rsidR="00626842" w:rsidRPr="00423A9D" w:rsidRDefault="00626842" w:rsidP="00423A9D">
            <w:pPr>
              <w:pStyle w:val="Nysaboczektabeli"/>
            </w:pPr>
            <w:r w:rsidRPr="00423A9D">
              <w:t>Raszyn I</w:t>
            </w:r>
          </w:p>
        </w:tc>
        <w:tc>
          <w:tcPr>
            <w:tcW w:w="415" w:type="pct"/>
            <w:shd w:val="clear" w:color="000000" w:fill="FB9874"/>
            <w:noWrap/>
            <w:vAlign w:val="center"/>
            <w:hideMark/>
          </w:tcPr>
          <w:p w14:paraId="5C443565" w14:textId="77777777" w:rsidR="00626842" w:rsidRPr="0087065D" w:rsidRDefault="00626842" w:rsidP="00423A9D">
            <w:pPr>
              <w:pStyle w:val="Nysaliczbywtabeli"/>
            </w:pPr>
            <w:r w:rsidRPr="0087065D">
              <w:t>101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C443566" w14:textId="77777777" w:rsidR="00626842" w:rsidRPr="0087065D" w:rsidRDefault="00626842" w:rsidP="00423A9D">
            <w:pPr>
              <w:pStyle w:val="Nysaliczbywtabeli"/>
            </w:pPr>
            <w:r w:rsidRPr="0087065D">
              <w:t>25,25%</w:t>
            </w:r>
          </w:p>
        </w:tc>
        <w:tc>
          <w:tcPr>
            <w:tcW w:w="415" w:type="pct"/>
            <w:shd w:val="clear" w:color="000000" w:fill="FA8972"/>
            <w:noWrap/>
            <w:vAlign w:val="center"/>
            <w:hideMark/>
          </w:tcPr>
          <w:p w14:paraId="5C443567" w14:textId="77777777" w:rsidR="00626842" w:rsidRPr="0087065D" w:rsidRDefault="00626842" w:rsidP="00423A9D">
            <w:pPr>
              <w:pStyle w:val="Nysaliczbywtabeli"/>
            </w:pPr>
            <w:r w:rsidRPr="0087065D">
              <w:t>157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68" w14:textId="77777777" w:rsidR="00626842" w:rsidRPr="0087065D" w:rsidRDefault="00626842" w:rsidP="00423A9D">
            <w:pPr>
              <w:pStyle w:val="Nysaliczbywtabeli"/>
            </w:pPr>
            <w:r w:rsidRPr="0087065D">
              <w:t>39,25%</w:t>
            </w:r>
          </w:p>
        </w:tc>
        <w:tc>
          <w:tcPr>
            <w:tcW w:w="415" w:type="pct"/>
            <w:shd w:val="clear" w:color="000000" w:fill="FA8571"/>
            <w:noWrap/>
            <w:vAlign w:val="center"/>
            <w:hideMark/>
          </w:tcPr>
          <w:p w14:paraId="5C443569" w14:textId="77777777" w:rsidR="00626842" w:rsidRPr="0087065D" w:rsidRDefault="00626842" w:rsidP="00423A9D">
            <w:pPr>
              <w:pStyle w:val="Nysaliczbywtabeli"/>
            </w:pPr>
            <w:r w:rsidRPr="0087065D">
              <w:t>102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6A" w14:textId="77777777" w:rsidR="00626842" w:rsidRPr="0087065D" w:rsidRDefault="00626842" w:rsidP="00423A9D">
            <w:pPr>
              <w:pStyle w:val="Nysaliczbywtabeli"/>
            </w:pPr>
            <w:r w:rsidRPr="0087065D">
              <w:t>25,50%</w:t>
            </w:r>
          </w:p>
        </w:tc>
        <w:tc>
          <w:tcPr>
            <w:tcW w:w="415" w:type="pct"/>
            <w:shd w:val="clear" w:color="000000" w:fill="FA8471"/>
            <w:noWrap/>
            <w:vAlign w:val="center"/>
            <w:hideMark/>
          </w:tcPr>
          <w:p w14:paraId="5C44356B" w14:textId="77777777" w:rsidR="00626842" w:rsidRPr="0087065D" w:rsidRDefault="00626842" w:rsidP="00423A9D">
            <w:pPr>
              <w:pStyle w:val="Nysaliczbywtabeli"/>
            </w:pPr>
            <w:r w:rsidRPr="0087065D">
              <w:t>127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6C" w14:textId="77777777" w:rsidR="00626842" w:rsidRPr="0087065D" w:rsidRDefault="00626842" w:rsidP="00423A9D">
            <w:pPr>
              <w:pStyle w:val="Nysaliczbywtabeli"/>
            </w:pPr>
            <w:r w:rsidRPr="0087065D">
              <w:t>31,75%</w:t>
            </w:r>
          </w:p>
        </w:tc>
        <w:tc>
          <w:tcPr>
            <w:tcW w:w="415" w:type="pct"/>
            <w:shd w:val="clear" w:color="000000" w:fill="FA8270"/>
            <w:noWrap/>
            <w:vAlign w:val="center"/>
            <w:hideMark/>
          </w:tcPr>
          <w:p w14:paraId="5C44356D" w14:textId="77777777" w:rsidR="00626842" w:rsidRPr="0087065D" w:rsidRDefault="00626842" w:rsidP="00423A9D">
            <w:pPr>
              <w:pStyle w:val="Nysaliczbywtabeli"/>
            </w:pPr>
            <w:r w:rsidRPr="0087065D">
              <w:t>114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C44356E" w14:textId="77777777" w:rsidR="00626842" w:rsidRPr="0087065D" w:rsidRDefault="00626842" w:rsidP="00423A9D">
            <w:pPr>
              <w:pStyle w:val="Nysaliczbywtabeli"/>
            </w:pPr>
            <w:r w:rsidRPr="0087065D">
              <w:t>28,50%</w:t>
            </w:r>
          </w:p>
        </w:tc>
      </w:tr>
      <w:tr w:rsidR="00626842" w:rsidRPr="0087065D" w14:paraId="5C44357B" w14:textId="77777777" w:rsidTr="004C31A1">
        <w:trPr>
          <w:cantSplit/>
          <w:trHeight w:val="57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C443570" w14:textId="77777777" w:rsidR="00626842" w:rsidRPr="00423A9D" w:rsidRDefault="00626842" w:rsidP="00423A9D">
            <w:pPr>
              <w:pStyle w:val="Nysaboczektabeli"/>
            </w:pPr>
            <w:r w:rsidRPr="00423A9D">
              <w:t>Raszyn II</w:t>
            </w:r>
          </w:p>
        </w:tc>
        <w:tc>
          <w:tcPr>
            <w:tcW w:w="415" w:type="pct"/>
            <w:shd w:val="clear" w:color="000000" w:fill="F8696B"/>
            <w:noWrap/>
            <w:vAlign w:val="center"/>
            <w:hideMark/>
          </w:tcPr>
          <w:p w14:paraId="5C443571" w14:textId="77777777" w:rsidR="00626842" w:rsidRPr="0087065D" w:rsidRDefault="00626842" w:rsidP="00423A9D">
            <w:pPr>
              <w:pStyle w:val="Nysaliczbywtabeli"/>
            </w:pPr>
            <w:r w:rsidRPr="0087065D">
              <w:t>150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C443572" w14:textId="77777777" w:rsidR="00626842" w:rsidRPr="0087065D" w:rsidRDefault="00626842" w:rsidP="00423A9D">
            <w:pPr>
              <w:pStyle w:val="Nysaliczbywtabeli"/>
            </w:pPr>
            <w:r w:rsidRPr="0087065D">
              <w:t>37,50%</w:t>
            </w:r>
          </w:p>
        </w:tc>
        <w:tc>
          <w:tcPr>
            <w:tcW w:w="415" w:type="pct"/>
            <w:shd w:val="clear" w:color="000000" w:fill="F8696B"/>
            <w:noWrap/>
            <w:vAlign w:val="center"/>
            <w:hideMark/>
          </w:tcPr>
          <w:p w14:paraId="5C443573" w14:textId="77777777" w:rsidR="00626842" w:rsidRPr="0087065D" w:rsidRDefault="00626842" w:rsidP="00423A9D">
            <w:pPr>
              <w:pStyle w:val="Nysaliczbywtabeli"/>
            </w:pPr>
            <w:r w:rsidRPr="0087065D">
              <w:t>204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74" w14:textId="77777777" w:rsidR="00626842" w:rsidRPr="0087065D" w:rsidRDefault="00626842" w:rsidP="00423A9D">
            <w:pPr>
              <w:pStyle w:val="Nysaliczbywtabeli"/>
            </w:pPr>
            <w:r w:rsidRPr="0087065D">
              <w:t>51,00%</w:t>
            </w:r>
          </w:p>
        </w:tc>
        <w:tc>
          <w:tcPr>
            <w:tcW w:w="415" w:type="pct"/>
            <w:shd w:val="clear" w:color="000000" w:fill="F8696B"/>
            <w:noWrap/>
            <w:vAlign w:val="center"/>
            <w:hideMark/>
          </w:tcPr>
          <w:p w14:paraId="5C443575" w14:textId="77777777" w:rsidR="00626842" w:rsidRPr="0087065D" w:rsidRDefault="00626842" w:rsidP="00423A9D">
            <w:pPr>
              <w:pStyle w:val="Nysaliczbywtabeli"/>
            </w:pPr>
            <w:r w:rsidRPr="0087065D">
              <w:t>126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76" w14:textId="77777777" w:rsidR="00626842" w:rsidRPr="0087065D" w:rsidRDefault="00626842" w:rsidP="00423A9D">
            <w:pPr>
              <w:pStyle w:val="Nysaliczbywtabeli"/>
            </w:pPr>
            <w:r w:rsidRPr="0087065D">
              <w:t>31,50%</w:t>
            </w:r>
          </w:p>
        </w:tc>
        <w:tc>
          <w:tcPr>
            <w:tcW w:w="415" w:type="pct"/>
            <w:shd w:val="clear" w:color="000000" w:fill="F8696B"/>
            <w:noWrap/>
            <w:vAlign w:val="center"/>
            <w:hideMark/>
          </w:tcPr>
          <w:p w14:paraId="5C443577" w14:textId="77777777" w:rsidR="00626842" w:rsidRPr="0087065D" w:rsidRDefault="00626842" w:rsidP="00423A9D">
            <w:pPr>
              <w:pStyle w:val="Nysaliczbywtabeli"/>
            </w:pPr>
            <w:r w:rsidRPr="0087065D">
              <w:t>156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C443578" w14:textId="77777777" w:rsidR="00626842" w:rsidRPr="0087065D" w:rsidRDefault="00626842" w:rsidP="00423A9D">
            <w:pPr>
              <w:pStyle w:val="Nysaliczbywtabeli"/>
            </w:pPr>
            <w:r w:rsidRPr="0087065D">
              <w:t>39,00%</w:t>
            </w:r>
          </w:p>
        </w:tc>
        <w:tc>
          <w:tcPr>
            <w:tcW w:w="415" w:type="pct"/>
            <w:shd w:val="clear" w:color="000000" w:fill="F8696B"/>
            <w:noWrap/>
            <w:vAlign w:val="center"/>
            <w:hideMark/>
          </w:tcPr>
          <w:p w14:paraId="5C443579" w14:textId="77777777" w:rsidR="00626842" w:rsidRPr="0087065D" w:rsidRDefault="00626842" w:rsidP="00423A9D">
            <w:pPr>
              <w:pStyle w:val="Nysaliczbywtabeli"/>
            </w:pPr>
            <w:r w:rsidRPr="0087065D">
              <w:t>138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C44357A" w14:textId="77777777" w:rsidR="00626842" w:rsidRPr="0087065D" w:rsidRDefault="00626842" w:rsidP="00423A9D">
            <w:pPr>
              <w:pStyle w:val="Nysaliczbywtabeli"/>
            </w:pPr>
            <w:r w:rsidRPr="0087065D">
              <w:t>34,50%</w:t>
            </w:r>
          </w:p>
        </w:tc>
      </w:tr>
    </w:tbl>
    <w:p w14:paraId="5C44357C" w14:textId="77777777" w:rsidR="0015339F" w:rsidRDefault="0015339F" w:rsidP="008D7F50">
      <w:pPr>
        <w:pStyle w:val="Nysarda"/>
      </w:pPr>
      <w:r>
        <w:t>Źródło: badanie PAPI, n=400</w:t>
      </w:r>
    </w:p>
    <w:p w14:paraId="5C44357D" w14:textId="5017D7A1" w:rsidR="0015339F" w:rsidRPr="00B771D8" w:rsidRDefault="0015339F" w:rsidP="008D7F50">
      <w:pPr>
        <w:pStyle w:val="Nysatekstpodstawowy"/>
      </w:pPr>
      <w:r w:rsidRPr="00B771D8">
        <w:t>Jeśli chodzi o rozkład w</w:t>
      </w:r>
      <w:r w:rsidR="00F633E2" w:rsidRPr="00B771D8">
        <w:t>skazań w ramach jednostek</w:t>
      </w:r>
      <w:r w:rsidR="008D7F50">
        <w:t xml:space="preserve"> pomocniczych to w większości z </w:t>
      </w:r>
      <w:r w:rsidR="00F633E2" w:rsidRPr="00B771D8">
        <w:t>nich najczęściej dostrzegane były problemy społeczne (zwłaszcza w</w:t>
      </w:r>
      <w:r w:rsidR="00FF758F" w:rsidRPr="00B771D8">
        <w:t xml:space="preserve"> sołectwach </w:t>
      </w:r>
      <w:r w:rsidR="00FF758F" w:rsidRPr="00B771D8">
        <w:lastRenderedPageBreak/>
        <w:t>Nowe Grocholice i Falenty Osiedle oraz</w:t>
      </w:r>
      <w:r w:rsidR="00F633E2" w:rsidRPr="00B771D8">
        <w:t xml:space="preserve"> </w:t>
      </w:r>
      <w:r w:rsidR="00FF758F" w:rsidRPr="00B771D8">
        <w:t xml:space="preserve">osiedlu Rybie III). Problemy środowiskowe były najczęściej dostrzegane w siedmiu jednostkach </w:t>
      </w:r>
      <w:r w:rsidR="00B771D8" w:rsidRPr="00B771D8">
        <w:t>– tendencja ta była najsilniejsza w</w:t>
      </w:r>
      <w:r w:rsidR="00D41E57">
        <w:t> </w:t>
      </w:r>
      <w:r w:rsidR="00B771D8" w:rsidRPr="00B771D8">
        <w:t>sołectwie Falenty Nowe. Problemy gospodarcze dominowały najsilniej w sołectwie Laszczki zaś problemy przestrzenno-funkcjonalne – Sękocin Nowy. Jed</w:t>
      </w:r>
      <w:r w:rsidR="00423A9D">
        <w:t>y</w:t>
      </w:r>
      <w:r w:rsidR="00B771D8" w:rsidRPr="00B771D8">
        <w:t>ną jednostką, w której największe znaczenie miały problemy techniczne było sołectwo Puchały.</w:t>
      </w:r>
    </w:p>
    <w:p w14:paraId="5C44357E" w14:textId="4D5CDA7A" w:rsidR="0015339F" w:rsidRPr="00005F68" w:rsidRDefault="0015339F" w:rsidP="00423A9D">
      <w:pPr>
        <w:pStyle w:val="Nysanazwytabelwykresw"/>
      </w:pPr>
      <w:r w:rsidRPr="009973B6">
        <w:t xml:space="preserve">Tabela </w:t>
      </w:r>
      <w:r w:rsidR="009C51EB">
        <w:fldChar w:fldCharType="begin"/>
      </w:r>
      <w:r w:rsidR="009C51EB">
        <w:instrText xml:space="preserve"> SEQ Tabela \* ARABIC </w:instrText>
      </w:r>
      <w:r w:rsidR="009C51EB">
        <w:fldChar w:fldCharType="separate"/>
      </w:r>
      <w:r w:rsidR="00A908B7">
        <w:rPr>
          <w:noProof/>
        </w:rPr>
        <w:t>7</w:t>
      </w:r>
      <w:r w:rsidR="009C51EB">
        <w:rPr>
          <w:noProof/>
        </w:rPr>
        <w:fldChar w:fldCharType="end"/>
      </w:r>
      <w:r w:rsidRPr="009973B6">
        <w:t xml:space="preserve">. </w:t>
      </w:r>
      <w:r>
        <w:t>Wskazania na problemy w poszczególnych jednostkach terytorialnych</w:t>
      </w:r>
      <w:r w:rsidRPr="009973B6">
        <w:t xml:space="preserve"> </w:t>
      </w:r>
      <w:r>
        <w:t>(pytanie wielokrotnego wyboru)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1477"/>
        <w:gridCol w:w="1477"/>
        <w:gridCol w:w="1477"/>
        <w:gridCol w:w="1477"/>
        <w:gridCol w:w="1477"/>
      </w:tblGrid>
      <w:tr w:rsidR="0087065D" w:rsidRPr="0087065D" w14:paraId="5C443585" w14:textId="77777777" w:rsidTr="00423A9D">
        <w:trPr>
          <w:cantSplit/>
          <w:trHeight w:val="57"/>
          <w:tblHeader/>
        </w:trPr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5C44357F" w14:textId="77777777" w:rsidR="0087065D" w:rsidRPr="00423A9D" w:rsidRDefault="0087065D" w:rsidP="00423A9D">
            <w:pPr>
              <w:pStyle w:val="Nysaboczektabeli"/>
            </w:pP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14:paraId="5C443580" w14:textId="77777777" w:rsidR="0087065D" w:rsidRPr="00423A9D" w:rsidRDefault="0087065D" w:rsidP="00423A9D">
            <w:pPr>
              <w:pStyle w:val="Nysanagwektabeli"/>
            </w:pPr>
            <w:r w:rsidRPr="00423A9D">
              <w:t>Społeczne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14:paraId="5C443581" w14:textId="77777777" w:rsidR="0087065D" w:rsidRPr="00423A9D" w:rsidRDefault="0087065D" w:rsidP="00423A9D">
            <w:pPr>
              <w:pStyle w:val="Nysanagwektabeli"/>
            </w:pPr>
            <w:r w:rsidRPr="00423A9D">
              <w:t>Środowiskowe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14:paraId="5C443582" w14:textId="77777777" w:rsidR="0087065D" w:rsidRPr="00423A9D" w:rsidRDefault="0087065D" w:rsidP="00423A9D">
            <w:pPr>
              <w:pStyle w:val="Nysanagwektabeli"/>
            </w:pPr>
            <w:r w:rsidRPr="00423A9D">
              <w:t>Gospodarcze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14:paraId="5C443583" w14:textId="77777777" w:rsidR="0087065D" w:rsidRPr="00423A9D" w:rsidRDefault="0087065D" w:rsidP="00423A9D">
            <w:pPr>
              <w:pStyle w:val="Nysanagwektabeli"/>
            </w:pPr>
            <w:r w:rsidRPr="00423A9D">
              <w:t>Przestrzenno-funkcjonalne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14:paraId="5C443584" w14:textId="77777777" w:rsidR="0087065D" w:rsidRPr="00423A9D" w:rsidRDefault="0087065D" w:rsidP="00423A9D">
            <w:pPr>
              <w:pStyle w:val="Nysanagwektabeli"/>
            </w:pPr>
            <w:r w:rsidRPr="00423A9D">
              <w:t>Techniczne</w:t>
            </w:r>
          </w:p>
        </w:tc>
      </w:tr>
      <w:tr w:rsidR="0087065D" w:rsidRPr="0087065D" w14:paraId="5C44358C" w14:textId="77777777" w:rsidTr="00423A9D">
        <w:trPr>
          <w:cantSplit/>
          <w:trHeight w:val="57"/>
        </w:trPr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5C443586" w14:textId="77777777" w:rsidR="0087065D" w:rsidRPr="00423A9D" w:rsidRDefault="0087065D" w:rsidP="00423A9D">
            <w:pPr>
              <w:pStyle w:val="Nysaboczektabeli"/>
            </w:pPr>
            <w:r w:rsidRPr="00423A9D">
              <w:t>Jaworowa I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587" w14:textId="77777777" w:rsidR="0087065D" w:rsidRPr="0087065D" w:rsidRDefault="0087065D" w:rsidP="00423A9D">
            <w:pPr>
              <w:pStyle w:val="Nysaliczbywtabeli"/>
            </w:pPr>
            <w:r w:rsidRPr="0087065D">
              <w:t>20,00%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588" w14:textId="77777777" w:rsidR="0087065D" w:rsidRPr="0087065D" w:rsidRDefault="0087065D" w:rsidP="00423A9D">
            <w:pPr>
              <w:pStyle w:val="Nysaliczbywtabeli"/>
            </w:pPr>
            <w:r w:rsidRPr="0087065D">
              <w:t>20,00%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589" w14:textId="77777777" w:rsidR="0087065D" w:rsidRPr="0087065D" w:rsidRDefault="0087065D" w:rsidP="00423A9D">
            <w:pPr>
              <w:pStyle w:val="Nysaliczbywtabeli"/>
            </w:pPr>
            <w:r w:rsidRPr="0087065D">
              <w:t>27,14%</w:t>
            </w:r>
          </w:p>
        </w:tc>
        <w:tc>
          <w:tcPr>
            <w:tcW w:w="815" w:type="pct"/>
            <w:shd w:val="clear" w:color="000000" w:fill="FED280"/>
            <w:noWrap/>
            <w:vAlign w:val="center"/>
            <w:hideMark/>
          </w:tcPr>
          <w:p w14:paraId="5C44358A" w14:textId="77777777" w:rsidR="0087065D" w:rsidRPr="0087065D" w:rsidRDefault="0087065D" w:rsidP="00423A9D">
            <w:pPr>
              <w:pStyle w:val="Nysaliczbywtabeli"/>
            </w:pPr>
            <w:r w:rsidRPr="0087065D">
              <w:t>21,43%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58B" w14:textId="77777777" w:rsidR="0087065D" w:rsidRPr="0087065D" w:rsidRDefault="0087065D" w:rsidP="00423A9D">
            <w:pPr>
              <w:pStyle w:val="Nysaliczbywtabeli"/>
            </w:pPr>
            <w:r w:rsidRPr="0087065D">
              <w:t>11,43%</w:t>
            </w:r>
          </w:p>
        </w:tc>
      </w:tr>
      <w:tr w:rsidR="0087065D" w:rsidRPr="0087065D" w14:paraId="5C443593" w14:textId="77777777" w:rsidTr="00423A9D">
        <w:trPr>
          <w:cantSplit/>
          <w:trHeight w:val="57"/>
        </w:trPr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5C44358D" w14:textId="77777777" w:rsidR="0087065D" w:rsidRPr="00423A9D" w:rsidRDefault="0087065D" w:rsidP="00423A9D">
            <w:pPr>
              <w:pStyle w:val="Nysaboczektabeli"/>
            </w:pPr>
            <w:r w:rsidRPr="00423A9D">
              <w:t>Jaworowa II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58E" w14:textId="77777777" w:rsidR="0087065D" w:rsidRPr="0087065D" w:rsidRDefault="0087065D" w:rsidP="00423A9D">
            <w:pPr>
              <w:pStyle w:val="Nysaliczbywtabeli"/>
            </w:pPr>
            <w:r w:rsidRPr="0087065D">
              <w:t>28,24%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58F" w14:textId="77777777" w:rsidR="0087065D" w:rsidRPr="0087065D" w:rsidRDefault="0087065D" w:rsidP="00423A9D">
            <w:pPr>
              <w:pStyle w:val="Nysaliczbywtabeli"/>
            </w:pPr>
            <w:r w:rsidRPr="0087065D">
              <w:t>14,12%</w:t>
            </w:r>
          </w:p>
        </w:tc>
        <w:tc>
          <w:tcPr>
            <w:tcW w:w="815" w:type="pct"/>
            <w:shd w:val="clear" w:color="000000" w:fill="FED680"/>
            <w:noWrap/>
            <w:vAlign w:val="center"/>
            <w:hideMark/>
          </w:tcPr>
          <w:p w14:paraId="5C443590" w14:textId="77777777" w:rsidR="0087065D" w:rsidRPr="0087065D" w:rsidRDefault="0087065D" w:rsidP="00423A9D">
            <w:pPr>
              <w:pStyle w:val="Nysaliczbywtabeli"/>
            </w:pPr>
            <w:r w:rsidRPr="0087065D">
              <w:t>22,35%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591" w14:textId="77777777" w:rsidR="0087065D" w:rsidRPr="0087065D" w:rsidRDefault="0087065D" w:rsidP="00423A9D">
            <w:pPr>
              <w:pStyle w:val="Nysaliczbywtabeli"/>
            </w:pPr>
            <w:r w:rsidRPr="0087065D">
              <w:t>21,18%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592" w14:textId="77777777" w:rsidR="0087065D" w:rsidRPr="0087065D" w:rsidRDefault="0087065D" w:rsidP="00423A9D">
            <w:pPr>
              <w:pStyle w:val="Nysaliczbywtabeli"/>
            </w:pPr>
            <w:r w:rsidRPr="0087065D">
              <w:t>14,12%</w:t>
            </w:r>
          </w:p>
        </w:tc>
      </w:tr>
      <w:tr w:rsidR="0087065D" w:rsidRPr="0087065D" w14:paraId="5C44359A" w14:textId="77777777" w:rsidTr="00423A9D">
        <w:trPr>
          <w:cantSplit/>
          <w:trHeight w:val="57"/>
        </w:trPr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5C443594" w14:textId="77777777" w:rsidR="0087065D" w:rsidRPr="00423A9D" w:rsidRDefault="0087065D" w:rsidP="00423A9D">
            <w:pPr>
              <w:pStyle w:val="Nysaboczektabeli"/>
            </w:pPr>
            <w:r w:rsidRPr="00423A9D">
              <w:t>Dawidy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595" w14:textId="77777777" w:rsidR="0087065D" w:rsidRPr="0087065D" w:rsidRDefault="0087065D" w:rsidP="00423A9D">
            <w:pPr>
              <w:pStyle w:val="Nysaliczbywtabeli"/>
            </w:pPr>
            <w:r w:rsidRPr="0087065D">
              <w:t>25,97%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596" w14:textId="77777777" w:rsidR="0087065D" w:rsidRPr="0087065D" w:rsidRDefault="0087065D" w:rsidP="00423A9D">
            <w:pPr>
              <w:pStyle w:val="Nysaliczbywtabeli"/>
            </w:pPr>
            <w:r w:rsidRPr="0087065D">
              <w:t>14,29%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597" w14:textId="77777777" w:rsidR="0087065D" w:rsidRPr="0087065D" w:rsidRDefault="0087065D" w:rsidP="00423A9D">
            <w:pPr>
              <w:pStyle w:val="Nysaliczbywtabeli"/>
            </w:pPr>
            <w:r w:rsidRPr="0087065D">
              <w:t>25,97%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598" w14:textId="77777777" w:rsidR="0087065D" w:rsidRPr="0087065D" w:rsidRDefault="0087065D" w:rsidP="00423A9D">
            <w:pPr>
              <w:pStyle w:val="Nysaliczbywtabeli"/>
            </w:pPr>
            <w:r w:rsidRPr="0087065D">
              <w:t>18,18%</w:t>
            </w:r>
          </w:p>
        </w:tc>
        <w:tc>
          <w:tcPr>
            <w:tcW w:w="815" w:type="pct"/>
            <w:shd w:val="clear" w:color="000000" w:fill="97CD7E"/>
            <w:noWrap/>
            <w:vAlign w:val="center"/>
            <w:hideMark/>
          </w:tcPr>
          <w:p w14:paraId="5C443599" w14:textId="77777777" w:rsidR="0087065D" w:rsidRPr="0087065D" w:rsidRDefault="0087065D" w:rsidP="00423A9D">
            <w:pPr>
              <w:pStyle w:val="Nysaliczbywtabeli"/>
            </w:pPr>
            <w:r w:rsidRPr="0087065D">
              <w:t>15,58%</w:t>
            </w:r>
          </w:p>
        </w:tc>
      </w:tr>
      <w:tr w:rsidR="0087065D" w:rsidRPr="0087065D" w14:paraId="5C4435A1" w14:textId="77777777" w:rsidTr="00423A9D">
        <w:trPr>
          <w:cantSplit/>
          <w:trHeight w:val="57"/>
        </w:trPr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5C44359B" w14:textId="77777777" w:rsidR="0087065D" w:rsidRPr="00423A9D" w:rsidRDefault="0087065D" w:rsidP="00423A9D">
            <w:pPr>
              <w:pStyle w:val="Nysaboczektabeli"/>
            </w:pPr>
            <w:r w:rsidRPr="00423A9D">
              <w:t>Dawidy Bankowe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59C" w14:textId="77777777" w:rsidR="0087065D" w:rsidRPr="0087065D" w:rsidRDefault="0087065D" w:rsidP="00423A9D">
            <w:pPr>
              <w:pStyle w:val="Nysaliczbywtabeli"/>
            </w:pPr>
            <w:r w:rsidRPr="0087065D">
              <w:t>14,47%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59D" w14:textId="77777777" w:rsidR="0087065D" w:rsidRPr="0087065D" w:rsidRDefault="0087065D" w:rsidP="00423A9D">
            <w:pPr>
              <w:pStyle w:val="Nysaliczbywtabeli"/>
            </w:pPr>
            <w:r w:rsidRPr="0087065D">
              <w:t>25,00%</w:t>
            </w:r>
          </w:p>
        </w:tc>
        <w:tc>
          <w:tcPr>
            <w:tcW w:w="815" w:type="pct"/>
            <w:shd w:val="clear" w:color="000000" w:fill="B1D47F"/>
            <w:noWrap/>
            <w:vAlign w:val="center"/>
            <w:hideMark/>
          </w:tcPr>
          <w:p w14:paraId="5C44359E" w14:textId="77777777" w:rsidR="0087065D" w:rsidRPr="0087065D" w:rsidRDefault="0087065D" w:rsidP="00423A9D">
            <w:pPr>
              <w:pStyle w:val="Nysaliczbywtabeli"/>
            </w:pPr>
            <w:r w:rsidRPr="0087065D">
              <w:t>17,11%</w:t>
            </w:r>
          </w:p>
        </w:tc>
        <w:tc>
          <w:tcPr>
            <w:tcW w:w="815" w:type="pct"/>
            <w:shd w:val="clear" w:color="000000" w:fill="FA8A72"/>
            <w:noWrap/>
            <w:vAlign w:val="center"/>
            <w:hideMark/>
          </w:tcPr>
          <w:p w14:paraId="5C44359F" w14:textId="77777777" w:rsidR="0087065D" w:rsidRPr="0087065D" w:rsidRDefault="0087065D" w:rsidP="00423A9D">
            <w:pPr>
              <w:pStyle w:val="Nysaliczbywtabeli"/>
            </w:pPr>
            <w:r w:rsidRPr="0087065D">
              <w:t>23,68%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5A0" w14:textId="77777777" w:rsidR="0087065D" w:rsidRPr="0087065D" w:rsidRDefault="0087065D" w:rsidP="00423A9D">
            <w:pPr>
              <w:pStyle w:val="Nysaliczbywtabeli"/>
            </w:pPr>
            <w:r w:rsidRPr="0087065D">
              <w:t>19,74%</w:t>
            </w:r>
          </w:p>
        </w:tc>
      </w:tr>
      <w:tr w:rsidR="0087065D" w:rsidRPr="0087065D" w14:paraId="5C4435A8" w14:textId="77777777" w:rsidTr="00423A9D">
        <w:trPr>
          <w:cantSplit/>
          <w:trHeight w:val="57"/>
        </w:trPr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5C4435A2" w14:textId="77777777" w:rsidR="0087065D" w:rsidRPr="00423A9D" w:rsidRDefault="0087065D" w:rsidP="00423A9D">
            <w:pPr>
              <w:pStyle w:val="Nysaboczektabeli"/>
            </w:pPr>
            <w:r w:rsidRPr="00423A9D">
              <w:t>Falenty Nowe</w:t>
            </w:r>
          </w:p>
        </w:tc>
        <w:tc>
          <w:tcPr>
            <w:tcW w:w="815" w:type="pct"/>
            <w:shd w:val="clear" w:color="000000" w:fill="FEC77E"/>
            <w:noWrap/>
            <w:vAlign w:val="center"/>
            <w:hideMark/>
          </w:tcPr>
          <w:p w14:paraId="5C4435A3" w14:textId="77777777" w:rsidR="0087065D" w:rsidRPr="0087065D" w:rsidRDefault="0087065D" w:rsidP="00423A9D">
            <w:pPr>
              <w:pStyle w:val="Nysaliczbywtabeli"/>
            </w:pPr>
            <w:r w:rsidRPr="0087065D">
              <w:t>21,67%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5A4" w14:textId="77777777" w:rsidR="0087065D" w:rsidRPr="0087065D" w:rsidRDefault="0087065D" w:rsidP="00423A9D">
            <w:pPr>
              <w:pStyle w:val="Nysaliczbywtabeli"/>
            </w:pPr>
            <w:r w:rsidRPr="0087065D">
              <w:t>43,33%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5A5" w14:textId="77777777" w:rsidR="0087065D" w:rsidRPr="0087065D" w:rsidRDefault="0087065D" w:rsidP="00423A9D">
            <w:pPr>
              <w:pStyle w:val="Nysaliczbywtabeli"/>
            </w:pPr>
            <w:r w:rsidRPr="0087065D">
              <w:t>10,00%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5A6" w14:textId="77777777" w:rsidR="0087065D" w:rsidRPr="0087065D" w:rsidRDefault="0087065D" w:rsidP="00423A9D">
            <w:pPr>
              <w:pStyle w:val="Nysaliczbywtabeli"/>
            </w:pPr>
            <w:r w:rsidRPr="0087065D">
              <w:t>13,33%</w:t>
            </w:r>
          </w:p>
        </w:tc>
        <w:tc>
          <w:tcPr>
            <w:tcW w:w="815" w:type="pct"/>
            <w:shd w:val="clear" w:color="000000" w:fill="B1D47F"/>
            <w:noWrap/>
            <w:vAlign w:val="center"/>
            <w:hideMark/>
          </w:tcPr>
          <w:p w14:paraId="5C4435A7" w14:textId="77777777" w:rsidR="0087065D" w:rsidRPr="0087065D" w:rsidRDefault="0087065D" w:rsidP="00423A9D">
            <w:pPr>
              <w:pStyle w:val="Nysaliczbywtabeli"/>
            </w:pPr>
            <w:r w:rsidRPr="0087065D">
              <w:t>11,67%</w:t>
            </w:r>
          </w:p>
        </w:tc>
      </w:tr>
      <w:tr w:rsidR="0087065D" w:rsidRPr="0087065D" w14:paraId="5C4435AF" w14:textId="77777777" w:rsidTr="00423A9D">
        <w:trPr>
          <w:cantSplit/>
          <w:trHeight w:val="57"/>
        </w:trPr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5C4435A9" w14:textId="77777777" w:rsidR="0087065D" w:rsidRPr="00423A9D" w:rsidRDefault="0087065D" w:rsidP="00423A9D">
            <w:pPr>
              <w:pStyle w:val="Nysaboczektabeli"/>
            </w:pPr>
            <w:r w:rsidRPr="00423A9D">
              <w:t>Falenty Duże</w:t>
            </w:r>
          </w:p>
        </w:tc>
        <w:tc>
          <w:tcPr>
            <w:tcW w:w="815" w:type="pct"/>
            <w:shd w:val="clear" w:color="000000" w:fill="FED380"/>
            <w:noWrap/>
            <w:vAlign w:val="center"/>
            <w:hideMark/>
          </w:tcPr>
          <w:p w14:paraId="5C4435AA" w14:textId="77777777" w:rsidR="0087065D" w:rsidRPr="0087065D" w:rsidRDefault="0087065D" w:rsidP="00423A9D">
            <w:pPr>
              <w:pStyle w:val="Nysaliczbywtabeli"/>
            </w:pPr>
            <w:r w:rsidRPr="0087065D">
              <w:t>19,40%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5AB" w14:textId="77777777" w:rsidR="0087065D" w:rsidRPr="0087065D" w:rsidRDefault="0087065D" w:rsidP="00423A9D">
            <w:pPr>
              <w:pStyle w:val="Nysaliczbywtabeli"/>
            </w:pPr>
            <w:r w:rsidRPr="0087065D">
              <w:t>38,81%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5AC" w14:textId="77777777" w:rsidR="0087065D" w:rsidRPr="0087065D" w:rsidRDefault="0087065D" w:rsidP="00423A9D">
            <w:pPr>
              <w:pStyle w:val="Nysaliczbywtabeli"/>
            </w:pPr>
            <w:r w:rsidRPr="0087065D">
              <w:t>11,94%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5AD" w14:textId="77777777" w:rsidR="0087065D" w:rsidRPr="0087065D" w:rsidRDefault="0087065D" w:rsidP="00423A9D">
            <w:pPr>
              <w:pStyle w:val="Nysaliczbywtabeli"/>
            </w:pPr>
            <w:r w:rsidRPr="0087065D">
              <w:t>14,93%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5AE" w14:textId="77777777" w:rsidR="0087065D" w:rsidRPr="0087065D" w:rsidRDefault="0087065D" w:rsidP="00423A9D">
            <w:pPr>
              <w:pStyle w:val="Nysaliczbywtabeli"/>
            </w:pPr>
            <w:r w:rsidRPr="0087065D">
              <w:t>14,93%</w:t>
            </w:r>
          </w:p>
        </w:tc>
      </w:tr>
      <w:tr w:rsidR="0087065D" w:rsidRPr="0087065D" w14:paraId="5C4435B6" w14:textId="77777777" w:rsidTr="00423A9D">
        <w:trPr>
          <w:cantSplit/>
          <w:trHeight w:val="57"/>
        </w:trPr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5C4435B0" w14:textId="77777777" w:rsidR="0087065D" w:rsidRPr="00423A9D" w:rsidRDefault="0087065D" w:rsidP="00423A9D">
            <w:pPr>
              <w:pStyle w:val="Nysaboczektabeli"/>
            </w:pPr>
            <w:r w:rsidRPr="00423A9D">
              <w:t>Laszczki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5B1" w14:textId="77777777" w:rsidR="0087065D" w:rsidRPr="0087065D" w:rsidRDefault="0087065D" w:rsidP="00423A9D">
            <w:pPr>
              <w:pStyle w:val="Nysaliczbywtabeli"/>
            </w:pPr>
            <w:r w:rsidRPr="0087065D">
              <w:t>20,51%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5B2" w14:textId="77777777" w:rsidR="0087065D" w:rsidRPr="0087065D" w:rsidRDefault="0087065D" w:rsidP="00423A9D">
            <w:pPr>
              <w:pStyle w:val="Nysaliczbywtabeli"/>
            </w:pPr>
            <w:r w:rsidRPr="0087065D">
              <w:t>10,26%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5B3" w14:textId="77777777" w:rsidR="0087065D" w:rsidRPr="0087065D" w:rsidRDefault="0087065D" w:rsidP="00423A9D">
            <w:pPr>
              <w:pStyle w:val="Nysaliczbywtabeli"/>
            </w:pPr>
            <w:r w:rsidRPr="0087065D">
              <w:t>28,21%</w:t>
            </w:r>
          </w:p>
        </w:tc>
        <w:tc>
          <w:tcPr>
            <w:tcW w:w="815" w:type="pct"/>
            <w:shd w:val="clear" w:color="000000" w:fill="FDC07C"/>
            <w:noWrap/>
            <w:vAlign w:val="center"/>
            <w:hideMark/>
          </w:tcPr>
          <w:p w14:paraId="5C4435B4" w14:textId="77777777" w:rsidR="0087065D" w:rsidRPr="0087065D" w:rsidRDefault="0087065D" w:rsidP="00423A9D">
            <w:pPr>
              <w:pStyle w:val="Nysaliczbywtabeli"/>
            </w:pPr>
            <w:r w:rsidRPr="0087065D">
              <w:t>23,08%</w:t>
            </w:r>
          </w:p>
        </w:tc>
        <w:tc>
          <w:tcPr>
            <w:tcW w:w="815" w:type="pct"/>
            <w:shd w:val="clear" w:color="000000" w:fill="D8DF81"/>
            <w:noWrap/>
            <w:vAlign w:val="center"/>
            <w:hideMark/>
          </w:tcPr>
          <w:p w14:paraId="5C4435B5" w14:textId="77777777" w:rsidR="0087065D" w:rsidRPr="0087065D" w:rsidRDefault="0087065D" w:rsidP="00423A9D">
            <w:pPr>
              <w:pStyle w:val="Nysaliczbywtabeli"/>
            </w:pPr>
            <w:r w:rsidRPr="0087065D">
              <w:t>17,95%</w:t>
            </w:r>
          </w:p>
        </w:tc>
      </w:tr>
      <w:tr w:rsidR="0087065D" w:rsidRPr="0087065D" w14:paraId="5C4435BD" w14:textId="77777777" w:rsidTr="00423A9D">
        <w:trPr>
          <w:cantSplit/>
          <w:trHeight w:val="57"/>
        </w:trPr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5C4435B7" w14:textId="77777777" w:rsidR="0087065D" w:rsidRPr="00423A9D" w:rsidRDefault="0087065D" w:rsidP="00423A9D">
            <w:pPr>
              <w:pStyle w:val="Nysaboczektabeli"/>
            </w:pPr>
            <w:r w:rsidRPr="00423A9D">
              <w:t>Łady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5B8" w14:textId="77777777" w:rsidR="0087065D" w:rsidRPr="0087065D" w:rsidRDefault="0087065D" w:rsidP="00423A9D">
            <w:pPr>
              <w:pStyle w:val="Nysaliczbywtabeli"/>
            </w:pPr>
            <w:r w:rsidRPr="0087065D">
              <w:t>23,91%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5B9" w14:textId="77777777" w:rsidR="0087065D" w:rsidRPr="0087065D" w:rsidRDefault="0087065D" w:rsidP="00423A9D">
            <w:pPr>
              <w:pStyle w:val="Nysaliczbywtabeli"/>
            </w:pPr>
            <w:r w:rsidRPr="0087065D">
              <w:t>10,87%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5BA" w14:textId="77777777" w:rsidR="0087065D" w:rsidRPr="0087065D" w:rsidRDefault="0087065D" w:rsidP="00423A9D">
            <w:pPr>
              <w:pStyle w:val="Nysaliczbywtabeli"/>
            </w:pPr>
            <w:r w:rsidRPr="0087065D">
              <w:t>21,74%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5BB" w14:textId="77777777" w:rsidR="0087065D" w:rsidRPr="0087065D" w:rsidRDefault="0087065D" w:rsidP="00423A9D">
            <w:pPr>
              <w:pStyle w:val="Nysaliczbywtabeli"/>
            </w:pPr>
            <w:r w:rsidRPr="0087065D">
              <w:t>23,91%</w:t>
            </w:r>
          </w:p>
        </w:tc>
        <w:tc>
          <w:tcPr>
            <w:tcW w:w="815" w:type="pct"/>
            <w:shd w:val="clear" w:color="000000" w:fill="DFE282"/>
            <w:noWrap/>
            <w:vAlign w:val="center"/>
            <w:hideMark/>
          </w:tcPr>
          <w:p w14:paraId="5C4435BC" w14:textId="77777777" w:rsidR="0087065D" w:rsidRPr="0087065D" w:rsidRDefault="0087065D" w:rsidP="00423A9D">
            <w:pPr>
              <w:pStyle w:val="Nysaliczbywtabeli"/>
            </w:pPr>
            <w:r w:rsidRPr="0087065D">
              <w:t>19,57%</w:t>
            </w:r>
          </w:p>
        </w:tc>
      </w:tr>
      <w:tr w:rsidR="0087065D" w:rsidRPr="0087065D" w14:paraId="5C4435C4" w14:textId="77777777" w:rsidTr="00423A9D">
        <w:trPr>
          <w:cantSplit/>
          <w:trHeight w:val="57"/>
        </w:trPr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5C4435BE" w14:textId="77777777" w:rsidR="0087065D" w:rsidRPr="00423A9D" w:rsidRDefault="0087065D" w:rsidP="00423A9D">
            <w:pPr>
              <w:pStyle w:val="Nysaboczektabeli"/>
            </w:pPr>
            <w:r w:rsidRPr="00423A9D">
              <w:t>Podolszyn Nowy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5BF" w14:textId="77777777" w:rsidR="0087065D" w:rsidRPr="0087065D" w:rsidRDefault="0087065D" w:rsidP="00423A9D">
            <w:pPr>
              <w:pStyle w:val="Nysaliczbywtabeli"/>
            </w:pPr>
            <w:r w:rsidRPr="0087065D">
              <w:t>25,00%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5C0" w14:textId="77777777" w:rsidR="0087065D" w:rsidRPr="0087065D" w:rsidRDefault="0087065D" w:rsidP="00423A9D">
            <w:pPr>
              <w:pStyle w:val="Nysaliczbywtabeli"/>
            </w:pPr>
            <w:r w:rsidRPr="0087065D">
              <w:t>10,71%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5C1" w14:textId="77777777" w:rsidR="0087065D" w:rsidRPr="0087065D" w:rsidRDefault="0087065D" w:rsidP="00423A9D">
            <w:pPr>
              <w:pStyle w:val="Nysaliczbywtabeli"/>
            </w:pPr>
            <w:r w:rsidRPr="0087065D">
              <w:t>21,43%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5C2" w14:textId="77777777" w:rsidR="0087065D" w:rsidRPr="0087065D" w:rsidRDefault="0087065D" w:rsidP="00423A9D">
            <w:pPr>
              <w:pStyle w:val="Nysaliczbywtabeli"/>
            </w:pPr>
            <w:r w:rsidRPr="0087065D">
              <w:t>25,00%</w:t>
            </w:r>
          </w:p>
        </w:tc>
        <w:tc>
          <w:tcPr>
            <w:tcW w:w="815" w:type="pct"/>
            <w:shd w:val="clear" w:color="000000" w:fill="CBDC81"/>
            <w:noWrap/>
            <w:vAlign w:val="center"/>
            <w:hideMark/>
          </w:tcPr>
          <w:p w14:paraId="5C4435C3" w14:textId="77777777" w:rsidR="0087065D" w:rsidRPr="0087065D" w:rsidRDefault="0087065D" w:rsidP="00423A9D">
            <w:pPr>
              <w:pStyle w:val="Nysaliczbywtabeli"/>
            </w:pPr>
            <w:r w:rsidRPr="0087065D">
              <w:t>17,86%</w:t>
            </w:r>
          </w:p>
        </w:tc>
      </w:tr>
      <w:tr w:rsidR="0087065D" w:rsidRPr="0087065D" w14:paraId="5C4435CB" w14:textId="77777777" w:rsidTr="00423A9D">
        <w:trPr>
          <w:cantSplit/>
          <w:trHeight w:val="57"/>
        </w:trPr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5C4435C5" w14:textId="77777777" w:rsidR="0087065D" w:rsidRPr="00423A9D" w:rsidRDefault="0087065D" w:rsidP="00423A9D">
            <w:pPr>
              <w:pStyle w:val="Nysaboczektabeli"/>
            </w:pPr>
            <w:r w:rsidRPr="00423A9D">
              <w:t>Puchały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5C6" w14:textId="77777777" w:rsidR="0087065D" w:rsidRPr="0087065D" w:rsidRDefault="0087065D" w:rsidP="00423A9D">
            <w:pPr>
              <w:pStyle w:val="Nysaliczbywtabeli"/>
            </w:pPr>
            <w:r w:rsidRPr="0087065D">
              <w:t>10,26%</w:t>
            </w:r>
          </w:p>
        </w:tc>
        <w:tc>
          <w:tcPr>
            <w:tcW w:w="815" w:type="pct"/>
            <w:shd w:val="clear" w:color="000000" w:fill="D8DF81"/>
            <w:noWrap/>
            <w:vAlign w:val="center"/>
            <w:hideMark/>
          </w:tcPr>
          <w:p w14:paraId="5C4435C7" w14:textId="77777777" w:rsidR="0087065D" w:rsidRPr="0087065D" w:rsidRDefault="0087065D" w:rsidP="00423A9D">
            <w:pPr>
              <w:pStyle w:val="Nysaliczbywtabeli"/>
            </w:pPr>
            <w:r w:rsidRPr="0087065D">
              <w:t>17,95%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5C8" w14:textId="77777777" w:rsidR="0087065D" w:rsidRPr="0087065D" w:rsidRDefault="0087065D" w:rsidP="00423A9D">
            <w:pPr>
              <w:pStyle w:val="Nysaliczbywtabeli"/>
            </w:pPr>
            <w:r w:rsidRPr="0087065D">
              <w:t>20,51%</w:t>
            </w:r>
          </w:p>
        </w:tc>
        <w:tc>
          <w:tcPr>
            <w:tcW w:w="815" w:type="pct"/>
            <w:shd w:val="clear" w:color="000000" w:fill="FDC07C"/>
            <w:noWrap/>
            <w:vAlign w:val="center"/>
            <w:hideMark/>
          </w:tcPr>
          <w:p w14:paraId="5C4435C9" w14:textId="77777777" w:rsidR="0087065D" w:rsidRPr="0087065D" w:rsidRDefault="0087065D" w:rsidP="00423A9D">
            <w:pPr>
              <w:pStyle w:val="Nysaliczbywtabeli"/>
            </w:pPr>
            <w:r w:rsidRPr="0087065D">
              <w:t>23,08%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5CA" w14:textId="77777777" w:rsidR="0087065D" w:rsidRPr="0087065D" w:rsidRDefault="0087065D" w:rsidP="00423A9D">
            <w:pPr>
              <w:pStyle w:val="Nysaliczbywtabeli"/>
            </w:pPr>
            <w:r w:rsidRPr="0087065D">
              <w:t>28,21%</w:t>
            </w:r>
          </w:p>
        </w:tc>
      </w:tr>
      <w:tr w:rsidR="0087065D" w:rsidRPr="0087065D" w14:paraId="5C4435D2" w14:textId="77777777" w:rsidTr="00423A9D">
        <w:trPr>
          <w:cantSplit/>
          <w:trHeight w:val="57"/>
        </w:trPr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5C4435CC" w14:textId="77777777" w:rsidR="0087065D" w:rsidRPr="00423A9D" w:rsidRDefault="0087065D" w:rsidP="00423A9D">
            <w:pPr>
              <w:pStyle w:val="Nysaboczektabeli"/>
            </w:pPr>
            <w:r w:rsidRPr="00423A9D">
              <w:t>Sękocin Nowy</w:t>
            </w:r>
          </w:p>
        </w:tc>
        <w:tc>
          <w:tcPr>
            <w:tcW w:w="815" w:type="pct"/>
            <w:shd w:val="clear" w:color="000000" w:fill="B1D47F"/>
            <w:noWrap/>
            <w:vAlign w:val="center"/>
            <w:hideMark/>
          </w:tcPr>
          <w:p w14:paraId="5C4435CD" w14:textId="77777777" w:rsidR="0087065D" w:rsidRPr="0087065D" w:rsidRDefault="0087065D" w:rsidP="00423A9D">
            <w:pPr>
              <w:pStyle w:val="Nysaliczbywtabeli"/>
            </w:pPr>
            <w:r w:rsidRPr="0087065D">
              <w:t>10,53%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5CE" w14:textId="77777777" w:rsidR="0087065D" w:rsidRPr="0087065D" w:rsidRDefault="0087065D" w:rsidP="00423A9D">
            <w:pPr>
              <w:pStyle w:val="Nysaliczbywtabeli"/>
            </w:pPr>
            <w:r w:rsidRPr="0087065D">
              <w:t>21,05%</w:t>
            </w:r>
          </w:p>
        </w:tc>
        <w:tc>
          <w:tcPr>
            <w:tcW w:w="815" w:type="pct"/>
            <w:shd w:val="clear" w:color="000000" w:fill="FB9574"/>
            <w:noWrap/>
            <w:vAlign w:val="center"/>
            <w:hideMark/>
          </w:tcPr>
          <w:p w14:paraId="5C4435CF" w14:textId="77777777" w:rsidR="0087065D" w:rsidRPr="0087065D" w:rsidRDefault="0087065D" w:rsidP="00423A9D">
            <w:pPr>
              <w:pStyle w:val="Nysaliczbywtabeli"/>
            </w:pPr>
            <w:r w:rsidRPr="0087065D">
              <w:t>31,58%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5D0" w14:textId="77777777" w:rsidR="0087065D" w:rsidRPr="0087065D" w:rsidRDefault="0087065D" w:rsidP="00423A9D">
            <w:pPr>
              <w:pStyle w:val="Nysaliczbywtabeli"/>
            </w:pPr>
            <w:r w:rsidRPr="0087065D">
              <w:t>36,84%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5D1" w14:textId="77777777" w:rsidR="0087065D" w:rsidRPr="0087065D" w:rsidRDefault="0087065D" w:rsidP="00423A9D">
            <w:pPr>
              <w:pStyle w:val="Nysaliczbywtabeli"/>
            </w:pPr>
            <w:r w:rsidRPr="0087065D">
              <w:t>0,00%</w:t>
            </w:r>
          </w:p>
        </w:tc>
      </w:tr>
      <w:tr w:rsidR="0087065D" w:rsidRPr="0087065D" w14:paraId="5C4435D9" w14:textId="77777777" w:rsidTr="00423A9D">
        <w:trPr>
          <w:cantSplit/>
          <w:trHeight w:val="57"/>
        </w:trPr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5C4435D3" w14:textId="77777777" w:rsidR="0087065D" w:rsidRPr="00423A9D" w:rsidRDefault="0087065D" w:rsidP="00423A9D">
            <w:pPr>
              <w:pStyle w:val="Nysaboczektabeli"/>
            </w:pPr>
            <w:r w:rsidRPr="00423A9D">
              <w:t>Sękocin Stary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5D4" w14:textId="77777777" w:rsidR="0087065D" w:rsidRPr="0087065D" w:rsidRDefault="0087065D" w:rsidP="00423A9D">
            <w:pPr>
              <w:pStyle w:val="Nysaliczbywtabeli"/>
            </w:pPr>
            <w:r w:rsidRPr="0087065D">
              <w:t>25,00%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5D5" w14:textId="77777777" w:rsidR="0087065D" w:rsidRPr="0087065D" w:rsidRDefault="0087065D" w:rsidP="00423A9D">
            <w:pPr>
              <w:pStyle w:val="Nysaliczbywtabeli"/>
            </w:pPr>
            <w:r w:rsidRPr="0087065D">
              <w:t>27,78%</w:t>
            </w:r>
          </w:p>
        </w:tc>
        <w:tc>
          <w:tcPr>
            <w:tcW w:w="815" w:type="pct"/>
            <w:shd w:val="clear" w:color="000000" w:fill="97CD7E"/>
            <w:noWrap/>
            <w:vAlign w:val="center"/>
            <w:hideMark/>
          </w:tcPr>
          <w:p w14:paraId="5C4435D6" w14:textId="77777777" w:rsidR="0087065D" w:rsidRPr="0087065D" w:rsidRDefault="0087065D" w:rsidP="00423A9D">
            <w:pPr>
              <w:pStyle w:val="Nysaliczbywtabeli"/>
            </w:pPr>
            <w:r w:rsidRPr="0087065D">
              <w:t>13,89%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5D7" w14:textId="77777777" w:rsidR="0087065D" w:rsidRPr="0087065D" w:rsidRDefault="0087065D" w:rsidP="00423A9D">
            <w:pPr>
              <w:pStyle w:val="Nysaliczbywtabeli"/>
            </w:pPr>
            <w:r w:rsidRPr="0087065D">
              <w:t>25,00%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5D8" w14:textId="77777777" w:rsidR="0087065D" w:rsidRPr="0087065D" w:rsidRDefault="0087065D" w:rsidP="00423A9D">
            <w:pPr>
              <w:pStyle w:val="Nysaliczbywtabeli"/>
            </w:pPr>
            <w:r w:rsidRPr="0087065D">
              <w:t>8,33%</w:t>
            </w:r>
          </w:p>
        </w:tc>
      </w:tr>
      <w:tr w:rsidR="0087065D" w:rsidRPr="0087065D" w14:paraId="5C4435E0" w14:textId="77777777" w:rsidTr="00423A9D">
        <w:trPr>
          <w:cantSplit/>
          <w:trHeight w:val="57"/>
        </w:trPr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5C4435DA" w14:textId="77777777" w:rsidR="0087065D" w:rsidRPr="00423A9D" w:rsidRDefault="0087065D" w:rsidP="00423A9D">
            <w:pPr>
              <w:pStyle w:val="Nysaboczektabeli"/>
            </w:pPr>
            <w:r w:rsidRPr="00423A9D">
              <w:t>Słomin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5DB" w14:textId="77777777" w:rsidR="0087065D" w:rsidRPr="0087065D" w:rsidRDefault="0087065D" w:rsidP="00423A9D">
            <w:pPr>
              <w:pStyle w:val="Nysaliczbywtabeli"/>
            </w:pPr>
            <w:r w:rsidRPr="0087065D">
              <w:t>21,62%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5DC" w14:textId="77777777" w:rsidR="0087065D" w:rsidRPr="0087065D" w:rsidRDefault="0087065D" w:rsidP="00423A9D">
            <w:pPr>
              <w:pStyle w:val="Nysaliczbywtabeli"/>
            </w:pPr>
            <w:r w:rsidRPr="0087065D">
              <w:t>13,51%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5DD" w14:textId="77777777" w:rsidR="0087065D" w:rsidRPr="0087065D" w:rsidRDefault="0087065D" w:rsidP="00423A9D">
            <w:pPr>
              <w:pStyle w:val="Nysaliczbywtabeli"/>
            </w:pPr>
            <w:r w:rsidRPr="0087065D">
              <w:t>27,03%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5DE" w14:textId="77777777" w:rsidR="0087065D" w:rsidRPr="0087065D" w:rsidRDefault="0087065D" w:rsidP="00423A9D">
            <w:pPr>
              <w:pStyle w:val="Nysaliczbywtabeli"/>
            </w:pPr>
            <w:r w:rsidRPr="0087065D">
              <w:t>21,62%</w:t>
            </w:r>
          </w:p>
        </w:tc>
        <w:tc>
          <w:tcPr>
            <w:tcW w:w="815" w:type="pct"/>
            <w:shd w:val="clear" w:color="000000" w:fill="97CD7E"/>
            <w:noWrap/>
            <w:vAlign w:val="center"/>
            <w:hideMark/>
          </w:tcPr>
          <w:p w14:paraId="5C4435DF" w14:textId="77777777" w:rsidR="0087065D" w:rsidRPr="0087065D" w:rsidRDefault="0087065D" w:rsidP="00423A9D">
            <w:pPr>
              <w:pStyle w:val="Nysaliczbywtabeli"/>
            </w:pPr>
            <w:r w:rsidRPr="0087065D">
              <w:t>16,22%</w:t>
            </w:r>
          </w:p>
        </w:tc>
      </w:tr>
      <w:tr w:rsidR="0087065D" w:rsidRPr="0087065D" w14:paraId="5C4435E7" w14:textId="77777777" w:rsidTr="00423A9D">
        <w:trPr>
          <w:cantSplit/>
          <w:trHeight w:val="57"/>
        </w:trPr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5C4435E1" w14:textId="77777777" w:rsidR="0087065D" w:rsidRPr="00423A9D" w:rsidRDefault="0087065D" w:rsidP="00423A9D">
            <w:pPr>
              <w:pStyle w:val="Nysaboczektabeli"/>
            </w:pPr>
            <w:r w:rsidRPr="00423A9D">
              <w:t>Wypędy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5E2" w14:textId="77777777" w:rsidR="0087065D" w:rsidRPr="0087065D" w:rsidRDefault="0087065D" w:rsidP="00423A9D">
            <w:pPr>
              <w:pStyle w:val="Nysaliczbywtabeli"/>
            </w:pPr>
            <w:r w:rsidRPr="0087065D">
              <w:t>26,23%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5E3" w14:textId="77777777" w:rsidR="0087065D" w:rsidRPr="0087065D" w:rsidRDefault="0087065D" w:rsidP="00423A9D">
            <w:pPr>
              <w:pStyle w:val="Nysaliczbywtabeli"/>
            </w:pPr>
            <w:r w:rsidRPr="0087065D">
              <w:t>16,39%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5E4" w14:textId="77777777" w:rsidR="0087065D" w:rsidRPr="0087065D" w:rsidRDefault="0087065D" w:rsidP="00423A9D">
            <w:pPr>
              <w:pStyle w:val="Nysaliczbywtabeli"/>
            </w:pPr>
            <w:r w:rsidRPr="0087065D">
              <w:t>16,39%</w:t>
            </w:r>
          </w:p>
        </w:tc>
        <w:tc>
          <w:tcPr>
            <w:tcW w:w="815" w:type="pct"/>
            <w:shd w:val="clear" w:color="000000" w:fill="FA7F70"/>
            <w:noWrap/>
            <w:vAlign w:val="center"/>
            <w:hideMark/>
          </w:tcPr>
          <w:p w14:paraId="5C4435E5" w14:textId="77777777" w:rsidR="0087065D" w:rsidRPr="0087065D" w:rsidRDefault="0087065D" w:rsidP="00423A9D">
            <w:pPr>
              <w:pStyle w:val="Nysaliczbywtabeli"/>
            </w:pPr>
            <w:r w:rsidRPr="0087065D">
              <w:t>24,59%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5E6" w14:textId="77777777" w:rsidR="0087065D" w:rsidRPr="0087065D" w:rsidRDefault="0087065D" w:rsidP="00423A9D">
            <w:pPr>
              <w:pStyle w:val="Nysaliczbywtabeli"/>
            </w:pPr>
            <w:r w:rsidRPr="0087065D">
              <w:t>16,39%</w:t>
            </w:r>
          </w:p>
        </w:tc>
      </w:tr>
      <w:tr w:rsidR="0087065D" w:rsidRPr="0087065D" w14:paraId="5C4435EE" w14:textId="77777777" w:rsidTr="00423A9D">
        <w:trPr>
          <w:cantSplit/>
          <w:trHeight w:val="57"/>
        </w:trPr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5C4435E8" w14:textId="77777777" w:rsidR="0087065D" w:rsidRPr="00423A9D" w:rsidRDefault="0087065D" w:rsidP="00423A9D">
            <w:pPr>
              <w:pStyle w:val="Nysaboczektabeli"/>
            </w:pPr>
            <w:r w:rsidRPr="00423A9D">
              <w:t>Janki</w:t>
            </w:r>
          </w:p>
        </w:tc>
        <w:tc>
          <w:tcPr>
            <w:tcW w:w="815" w:type="pct"/>
            <w:shd w:val="clear" w:color="000000" w:fill="FCAB78"/>
            <w:noWrap/>
            <w:vAlign w:val="center"/>
            <w:hideMark/>
          </w:tcPr>
          <w:p w14:paraId="5C4435E9" w14:textId="77777777" w:rsidR="0087065D" w:rsidRPr="0087065D" w:rsidRDefault="0087065D" w:rsidP="00423A9D">
            <w:pPr>
              <w:pStyle w:val="Nysaliczbywtabeli"/>
            </w:pPr>
            <w:r w:rsidRPr="0087065D">
              <w:t>22,45%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5EA" w14:textId="77777777" w:rsidR="0087065D" w:rsidRPr="0087065D" w:rsidRDefault="0087065D" w:rsidP="00423A9D">
            <w:pPr>
              <w:pStyle w:val="Nysaliczbywtabeli"/>
            </w:pPr>
            <w:r w:rsidRPr="0087065D">
              <w:t>26,53%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5EB" w14:textId="77777777" w:rsidR="0087065D" w:rsidRPr="0087065D" w:rsidRDefault="0087065D" w:rsidP="00423A9D">
            <w:pPr>
              <w:pStyle w:val="Nysaliczbywtabeli"/>
            </w:pPr>
            <w:r w:rsidRPr="0087065D">
              <w:t>18,37%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5EC" w14:textId="77777777" w:rsidR="0087065D" w:rsidRPr="0087065D" w:rsidRDefault="0087065D" w:rsidP="00423A9D">
            <w:pPr>
              <w:pStyle w:val="Nysaliczbywtabeli"/>
            </w:pPr>
            <w:r w:rsidRPr="0087065D">
              <w:t>16,33%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5ED" w14:textId="77777777" w:rsidR="0087065D" w:rsidRPr="0087065D" w:rsidRDefault="0087065D" w:rsidP="00423A9D">
            <w:pPr>
              <w:pStyle w:val="Nysaliczbywtabeli"/>
            </w:pPr>
            <w:r w:rsidRPr="0087065D">
              <w:t>16,33%</w:t>
            </w:r>
          </w:p>
        </w:tc>
      </w:tr>
      <w:tr w:rsidR="0087065D" w:rsidRPr="0087065D" w14:paraId="5C4435F5" w14:textId="77777777" w:rsidTr="00423A9D">
        <w:trPr>
          <w:cantSplit/>
          <w:trHeight w:val="57"/>
        </w:trPr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5C4435EF" w14:textId="77777777" w:rsidR="0087065D" w:rsidRPr="00423A9D" w:rsidRDefault="0087065D" w:rsidP="00423A9D">
            <w:pPr>
              <w:pStyle w:val="Nysaboczektabeli"/>
            </w:pPr>
            <w:r w:rsidRPr="00423A9D">
              <w:t>Nowe Grocholice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5F0" w14:textId="77777777" w:rsidR="0087065D" w:rsidRPr="0087065D" w:rsidRDefault="0087065D" w:rsidP="00423A9D">
            <w:pPr>
              <w:pStyle w:val="Nysaliczbywtabeli"/>
            </w:pPr>
            <w:r w:rsidRPr="0087065D">
              <w:t>30,00%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5F1" w14:textId="77777777" w:rsidR="0087065D" w:rsidRPr="0087065D" w:rsidRDefault="0087065D" w:rsidP="00423A9D">
            <w:pPr>
              <w:pStyle w:val="Nysaliczbywtabeli"/>
            </w:pPr>
            <w:r w:rsidRPr="0087065D">
              <w:t>8,57%</w:t>
            </w:r>
          </w:p>
        </w:tc>
        <w:tc>
          <w:tcPr>
            <w:tcW w:w="815" w:type="pct"/>
            <w:shd w:val="clear" w:color="000000" w:fill="FDC07C"/>
            <w:noWrap/>
            <w:vAlign w:val="center"/>
            <w:hideMark/>
          </w:tcPr>
          <w:p w14:paraId="5C4435F2" w14:textId="77777777" w:rsidR="0087065D" w:rsidRPr="0087065D" w:rsidRDefault="0087065D" w:rsidP="00423A9D">
            <w:pPr>
              <w:pStyle w:val="Nysaliczbywtabeli"/>
            </w:pPr>
            <w:r w:rsidRPr="0087065D">
              <w:t>24,29%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5F3" w14:textId="77777777" w:rsidR="0087065D" w:rsidRPr="0087065D" w:rsidRDefault="0087065D" w:rsidP="00423A9D">
            <w:pPr>
              <w:pStyle w:val="Nysaliczbywtabeli"/>
            </w:pPr>
            <w:r w:rsidRPr="0087065D">
              <w:t>21,43%</w:t>
            </w:r>
          </w:p>
        </w:tc>
        <w:tc>
          <w:tcPr>
            <w:tcW w:w="815" w:type="pct"/>
            <w:shd w:val="clear" w:color="000000" w:fill="B9D780"/>
            <w:noWrap/>
            <w:vAlign w:val="center"/>
            <w:hideMark/>
          </w:tcPr>
          <w:p w14:paraId="5C4435F4" w14:textId="77777777" w:rsidR="0087065D" w:rsidRPr="0087065D" w:rsidRDefault="0087065D" w:rsidP="00423A9D">
            <w:pPr>
              <w:pStyle w:val="Nysaliczbywtabeli"/>
            </w:pPr>
            <w:r w:rsidRPr="0087065D">
              <w:t>15,71%</w:t>
            </w:r>
          </w:p>
        </w:tc>
      </w:tr>
      <w:tr w:rsidR="0087065D" w:rsidRPr="0087065D" w14:paraId="5C4435FC" w14:textId="77777777" w:rsidTr="00423A9D">
        <w:trPr>
          <w:cantSplit/>
          <w:trHeight w:val="57"/>
        </w:trPr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5C4435F6" w14:textId="77777777" w:rsidR="0087065D" w:rsidRPr="00423A9D" w:rsidRDefault="0087065D" w:rsidP="00423A9D">
            <w:pPr>
              <w:pStyle w:val="Nysaboczektabeli"/>
            </w:pPr>
            <w:r w:rsidRPr="00423A9D">
              <w:t>Falenty Osiedle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5F7" w14:textId="77777777" w:rsidR="0087065D" w:rsidRPr="0087065D" w:rsidRDefault="0087065D" w:rsidP="00423A9D">
            <w:pPr>
              <w:pStyle w:val="Nysaliczbywtabeli"/>
            </w:pPr>
            <w:r w:rsidRPr="0087065D">
              <w:t>29,63%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5F8" w14:textId="77777777" w:rsidR="0087065D" w:rsidRPr="0087065D" w:rsidRDefault="0087065D" w:rsidP="00423A9D">
            <w:pPr>
              <w:pStyle w:val="Nysaliczbywtabeli"/>
            </w:pPr>
            <w:r w:rsidRPr="0087065D">
              <w:t>22,22%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5F9" w14:textId="77777777" w:rsidR="0087065D" w:rsidRPr="0087065D" w:rsidRDefault="0087065D" w:rsidP="00423A9D">
            <w:pPr>
              <w:pStyle w:val="Nysaliczbywtabeli"/>
            </w:pPr>
            <w:r w:rsidRPr="0087065D">
              <w:t>22,22%</w:t>
            </w:r>
          </w:p>
        </w:tc>
        <w:tc>
          <w:tcPr>
            <w:tcW w:w="815" w:type="pct"/>
            <w:shd w:val="clear" w:color="000000" w:fill="97CD7E"/>
            <w:noWrap/>
            <w:vAlign w:val="center"/>
            <w:hideMark/>
          </w:tcPr>
          <w:p w14:paraId="5C4435FA" w14:textId="77777777" w:rsidR="0087065D" w:rsidRPr="0087065D" w:rsidRDefault="0087065D" w:rsidP="00423A9D">
            <w:pPr>
              <w:pStyle w:val="Nysaliczbywtabeli"/>
            </w:pPr>
            <w:r w:rsidRPr="0087065D">
              <w:t>14,81%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5FB" w14:textId="77777777" w:rsidR="0087065D" w:rsidRPr="0087065D" w:rsidRDefault="0087065D" w:rsidP="00423A9D">
            <w:pPr>
              <w:pStyle w:val="Nysaliczbywtabeli"/>
            </w:pPr>
            <w:r w:rsidRPr="0087065D">
              <w:t>11,11%</w:t>
            </w:r>
          </w:p>
        </w:tc>
      </w:tr>
      <w:tr w:rsidR="0087065D" w:rsidRPr="0087065D" w14:paraId="5C443603" w14:textId="77777777" w:rsidTr="00423A9D">
        <w:trPr>
          <w:cantSplit/>
          <w:trHeight w:val="57"/>
        </w:trPr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5C4435FD" w14:textId="77777777" w:rsidR="0087065D" w:rsidRPr="00423A9D" w:rsidRDefault="0087065D" w:rsidP="00423A9D">
            <w:pPr>
              <w:pStyle w:val="Nysaboczektabeli"/>
            </w:pPr>
            <w:r w:rsidRPr="00423A9D">
              <w:t>Rybie I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5FE" w14:textId="77777777" w:rsidR="0087065D" w:rsidRPr="0087065D" w:rsidRDefault="0087065D" w:rsidP="00423A9D">
            <w:pPr>
              <w:pStyle w:val="Nysaliczbywtabeli"/>
            </w:pPr>
            <w:r w:rsidRPr="0087065D">
              <w:t>24,53%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5FF" w14:textId="77777777" w:rsidR="0087065D" w:rsidRPr="0087065D" w:rsidRDefault="0087065D" w:rsidP="00423A9D">
            <w:pPr>
              <w:pStyle w:val="Nysaliczbywtabeli"/>
            </w:pPr>
            <w:r w:rsidRPr="0087065D">
              <w:t>16,04%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600" w14:textId="77777777" w:rsidR="0087065D" w:rsidRPr="0087065D" w:rsidRDefault="0087065D" w:rsidP="00423A9D">
            <w:pPr>
              <w:pStyle w:val="Nysaliczbywtabeli"/>
            </w:pPr>
            <w:r w:rsidRPr="0087065D">
              <w:t>19,81%</w:t>
            </w:r>
          </w:p>
        </w:tc>
        <w:tc>
          <w:tcPr>
            <w:tcW w:w="815" w:type="pct"/>
            <w:shd w:val="clear" w:color="000000" w:fill="FB9D75"/>
            <w:noWrap/>
            <w:vAlign w:val="center"/>
            <w:hideMark/>
          </w:tcPr>
          <w:p w14:paraId="5C443601" w14:textId="77777777" w:rsidR="0087065D" w:rsidRPr="0087065D" w:rsidRDefault="0087065D" w:rsidP="00423A9D">
            <w:pPr>
              <w:pStyle w:val="Nysaliczbywtabeli"/>
            </w:pPr>
            <w:r w:rsidRPr="0087065D">
              <w:t>22,64%</w:t>
            </w:r>
          </w:p>
        </w:tc>
        <w:tc>
          <w:tcPr>
            <w:tcW w:w="815" w:type="pct"/>
            <w:shd w:val="clear" w:color="000000" w:fill="89C97D"/>
            <w:noWrap/>
            <w:vAlign w:val="center"/>
            <w:hideMark/>
          </w:tcPr>
          <w:p w14:paraId="5C443602" w14:textId="77777777" w:rsidR="0087065D" w:rsidRPr="0087065D" w:rsidRDefault="0087065D" w:rsidP="00423A9D">
            <w:pPr>
              <w:pStyle w:val="Nysaliczbywtabeli"/>
            </w:pPr>
            <w:r w:rsidRPr="0087065D">
              <w:t>16,98%</w:t>
            </w:r>
          </w:p>
        </w:tc>
      </w:tr>
      <w:tr w:rsidR="0087065D" w:rsidRPr="0087065D" w14:paraId="5C44360A" w14:textId="77777777" w:rsidTr="00423A9D">
        <w:trPr>
          <w:cantSplit/>
          <w:trHeight w:val="57"/>
        </w:trPr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5C443604" w14:textId="77777777" w:rsidR="0087065D" w:rsidRPr="00423A9D" w:rsidRDefault="0087065D" w:rsidP="00423A9D">
            <w:pPr>
              <w:pStyle w:val="Nysaboczektabeli"/>
            </w:pPr>
            <w:r w:rsidRPr="00423A9D">
              <w:t>Rybie II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605" w14:textId="77777777" w:rsidR="0087065D" w:rsidRPr="0087065D" w:rsidRDefault="0087065D" w:rsidP="00423A9D">
            <w:pPr>
              <w:pStyle w:val="Nysaliczbywtabeli"/>
            </w:pPr>
            <w:r w:rsidRPr="0087065D">
              <w:t>29,63%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606" w14:textId="77777777" w:rsidR="0087065D" w:rsidRPr="0087065D" w:rsidRDefault="0087065D" w:rsidP="00423A9D">
            <w:pPr>
              <w:pStyle w:val="Nysaliczbywtabeli"/>
            </w:pPr>
            <w:r w:rsidRPr="0087065D">
              <w:t>11,85%</w:t>
            </w:r>
          </w:p>
        </w:tc>
        <w:tc>
          <w:tcPr>
            <w:tcW w:w="815" w:type="pct"/>
            <w:shd w:val="clear" w:color="000000" w:fill="FFD981"/>
            <w:noWrap/>
            <w:vAlign w:val="center"/>
            <w:hideMark/>
          </w:tcPr>
          <w:p w14:paraId="5C443607" w14:textId="77777777" w:rsidR="0087065D" w:rsidRPr="0087065D" w:rsidRDefault="0087065D" w:rsidP="00423A9D">
            <w:pPr>
              <w:pStyle w:val="Nysaliczbywtabeli"/>
            </w:pPr>
            <w:r w:rsidRPr="0087065D">
              <w:t>20,74%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608" w14:textId="77777777" w:rsidR="0087065D" w:rsidRPr="0087065D" w:rsidRDefault="0087065D" w:rsidP="00423A9D">
            <w:pPr>
              <w:pStyle w:val="Nysaliczbywtabeli"/>
            </w:pPr>
            <w:r w:rsidRPr="0087065D">
              <w:t>19,26%</w:t>
            </w:r>
          </w:p>
        </w:tc>
        <w:tc>
          <w:tcPr>
            <w:tcW w:w="815" w:type="pct"/>
            <w:shd w:val="clear" w:color="000000" w:fill="EFE683"/>
            <w:noWrap/>
            <w:vAlign w:val="center"/>
            <w:hideMark/>
          </w:tcPr>
          <w:p w14:paraId="5C443609" w14:textId="77777777" w:rsidR="0087065D" w:rsidRPr="0087065D" w:rsidRDefault="0087065D" w:rsidP="00423A9D">
            <w:pPr>
              <w:pStyle w:val="Nysaliczbywtabeli"/>
            </w:pPr>
            <w:r w:rsidRPr="0087065D">
              <w:t>18,52%</w:t>
            </w:r>
          </w:p>
        </w:tc>
      </w:tr>
      <w:tr w:rsidR="0087065D" w:rsidRPr="0087065D" w14:paraId="5C443611" w14:textId="77777777" w:rsidTr="00423A9D">
        <w:trPr>
          <w:cantSplit/>
          <w:trHeight w:val="57"/>
        </w:trPr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5C44360B" w14:textId="77777777" w:rsidR="0087065D" w:rsidRPr="00423A9D" w:rsidRDefault="0087065D" w:rsidP="00423A9D">
            <w:pPr>
              <w:pStyle w:val="Nysaboczektabeli"/>
            </w:pPr>
            <w:r w:rsidRPr="00423A9D">
              <w:t>Rybie III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60C" w14:textId="77777777" w:rsidR="0087065D" w:rsidRPr="0087065D" w:rsidRDefault="0087065D" w:rsidP="00423A9D">
            <w:pPr>
              <w:pStyle w:val="Nysaliczbywtabeli"/>
            </w:pPr>
            <w:r w:rsidRPr="0087065D">
              <w:t>27,48%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60D" w14:textId="77777777" w:rsidR="0087065D" w:rsidRPr="0087065D" w:rsidRDefault="0087065D" w:rsidP="00423A9D">
            <w:pPr>
              <w:pStyle w:val="Nysaliczbywtabeli"/>
            </w:pPr>
            <w:r w:rsidRPr="0087065D">
              <w:t>12,98%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60E" w14:textId="77777777" w:rsidR="0087065D" w:rsidRPr="0087065D" w:rsidRDefault="0087065D" w:rsidP="00423A9D">
            <w:pPr>
              <w:pStyle w:val="Nysaliczbywtabeli"/>
            </w:pPr>
            <w:r w:rsidRPr="0087065D">
              <w:t>19,85%</w:t>
            </w:r>
          </w:p>
        </w:tc>
        <w:tc>
          <w:tcPr>
            <w:tcW w:w="815" w:type="pct"/>
            <w:shd w:val="clear" w:color="000000" w:fill="FDC47D"/>
            <w:noWrap/>
            <w:vAlign w:val="center"/>
            <w:hideMark/>
          </w:tcPr>
          <w:p w14:paraId="5C44360F" w14:textId="77777777" w:rsidR="0087065D" w:rsidRPr="0087065D" w:rsidRDefault="0087065D" w:rsidP="00423A9D">
            <w:pPr>
              <w:pStyle w:val="Nysaliczbywtabeli"/>
            </w:pPr>
            <w:r w:rsidRPr="0087065D">
              <w:t>22,14%</w:t>
            </w:r>
          </w:p>
        </w:tc>
        <w:tc>
          <w:tcPr>
            <w:tcW w:w="815" w:type="pct"/>
            <w:shd w:val="clear" w:color="000000" w:fill="CADB80"/>
            <w:noWrap/>
            <w:vAlign w:val="center"/>
            <w:hideMark/>
          </w:tcPr>
          <w:p w14:paraId="5C443610" w14:textId="77777777" w:rsidR="0087065D" w:rsidRPr="0087065D" w:rsidRDefault="0087065D" w:rsidP="00423A9D">
            <w:pPr>
              <w:pStyle w:val="Nysaliczbywtabeli"/>
            </w:pPr>
            <w:r w:rsidRPr="0087065D">
              <w:t>17,56%</w:t>
            </w:r>
          </w:p>
        </w:tc>
      </w:tr>
      <w:tr w:rsidR="0087065D" w:rsidRPr="0087065D" w14:paraId="5C443618" w14:textId="77777777" w:rsidTr="00423A9D">
        <w:trPr>
          <w:cantSplit/>
          <w:trHeight w:val="57"/>
        </w:trPr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5C443612" w14:textId="77777777" w:rsidR="0087065D" w:rsidRPr="00423A9D" w:rsidRDefault="0087065D" w:rsidP="00423A9D">
            <w:pPr>
              <w:pStyle w:val="Nysaboczektabeli"/>
            </w:pPr>
            <w:r w:rsidRPr="00423A9D">
              <w:t>Raszyn I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613" w14:textId="77777777" w:rsidR="0087065D" w:rsidRPr="0087065D" w:rsidRDefault="0087065D" w:rsidP="00423A9D">
            <w:pPr>
              <w:pStyle w:val="Nysaliczbywtabeli"/>
            </w:pPr>
            <w:r w:rsidRPr="0087065D">
              <w:t>16,81%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614" w14:textId="77777777" w:rsidR="0087065D" w:rsidRPr="0087065D" w:rsidRDefault="0087065D" w:rsidP="00423A9D">
            <w:pPr>
              <w:pStyle w:val="Nysaliczbywtabeli"/>
            </w:pPr>
            <w:r w:rsidRPr="0087065D">
              <w:t>26,12%</w:t>
            </w:r>
          </w:p>
        </w:tc>
        <w:tc>
          <w:tcPr>
            <w:tcW w:w="815" w:type="pct"/>
            <w:shd w:val="clear" w:color="000000" w:fill="6EC17B"/>
            <w:noWrap/>
            <w:vAlign w:val="center"/>
            <w:hideMark/>
          </w:tcPr>
          <w:p w14:paraId="5C443615" w14:textId="77777777" w:rsidR="0087065D" w:rsidRPr="0087065D" w:rsidRDefault="0087065D" w:rsidP="00423A9D">
            <w:pPr>
              <w:pStyle w:val="Nysaliczbywtabeli"/>
            </w:pPr>
            <w:r w:rsidRPr="0087065D">
              <w:t>16,97%</w:t>
            </w:r>
          </w:p>
        </w:tc>
        <w:tc>
          <w:tcPr>
            <w:tcW w:w="815" w:type="pct"/>
            <w:shd w:val="clear" w:color="000000" w:fill="FDC47D"/>
            <w:noWrap/>
            <w:vAlign w:val="center"/>
            <w:hideMark/>
          </w:tcPr>
          <w:p w14:paraId="5C443616" w14:textId="77777777" w:rsidR="0087065D" w:rsidRPr="0087065D" w:rsidRDefault="0087065D" w:rsidP="00423A9D">
            <w:pPr>
              <w:pStyle w:val="Nysaliczbywtabeli"/>
            </w:pPr>
            <w:r w:rsidRPr="0087065D">
              <w:t>21,13%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617" w14:textId="77777777" w:rsidR="0087065D" w:rsidRPr="0087065D" w:rsidRDefault="0087065D" w:rsidP="00423A9D">
            <w:pPr>
              <w:pStyle w:val="Nysaliczbywtabeli"/>
            </w:pPr>
            <w:r w:rsidRPr="0087065D">
              <w:t>18,97%</w:t>
            </w:r>
          </w:p>
        </w:tc>
      </w:tr>
      <w:tr w:rsidR="0087065D" w:rsidRPr="0087065D" w14:paraId="5C44361F" w14:textId="77777777" w:rsidTr="00423A9D">
        <w:trPr>
          <w:cantSplit/>
          <w:trHeight w:val="57"/>
        </w:trPr>
        <w:tc>
          <w:tcPr>
            <w:tcW w:w="925" w:type="pct"/>
            <w:shd w:val="clear" w:color="auto" w:fill="auto"/>
            <w:noWrap/>
            <w:vAlign w:val="center"/>
            <w:hideMark/>
          </w:tcPr>
          <w:p w14:paraId="5C443619" w14:textId="77777777" w:rsidR="0087065D" w:rsidRPr="00423A9D" w:rsidRDefault="0087065D" w:rsidP="00423A9D">
            <w:pPr>
              <w:pStyle w:val="Nysaboczektabeli"/>
            </w:pPr>
            <w:r w:rsidRPr="00423A9D">
              <w:t>Raszyn II</w:t>
            </w:r>
          </w:p>
        </w:tc>
        <w:tc>
          <w:tcPr>
            <w:tcW w:w="815" w:type="pct"/>
            <w:shd w:val="clear" w:color="000000" w:fill="FFEB84"/>
            <w:noWrap/>
            <w:vAlign w:val="center"/>
            <w:hideMark/>
          </w:tcPr>
          <w:p w14:paraId="5C44361A" w14:textId="77777777" w:rsidR="0087065D" w:rsidRPr="0087065D" w:rsidRDefault="0087065D" w:rsidP="00423A9D">
            <w:pPr>
              <w:pStyle w:val="Nysaliczbywtabeli"/>
            </w:pPr>
            <w:r w:rsidRPr="0087065D">
              <w:t>19,38%</w:t>
            </w:r>
          </w:p>
        </w:tc>
        <w:tc>
          <w:tcPr>
            <w:tcW w:w="815" w:type="pct"/>
            <w:shd w:val="clear" w:color="000000" w:fill="F8696B"/>
            <w:noWrap/>
            <w:vAlign w:val="center"/>
            <w:hideMark/>
          </w:tcPr>
          <w:p w14:paraId="5C44361B" w14:textId="77777777" w:rsidR="0087065D" w:rsidRPr="0087065D" w:rsidRDefault="0087065D" w:rsidP="00423A9D">
            <w:pPr>
              <w:pStyle w:val="Nysaliczbywtabeli"/>
            </w:pPr>
            <w:r w:rsidRPr="0087065D">
              <w:t>26,36%</w:t>
            </w:r>
          </w:p>
        </w:tc>
        <w:tc>
          <w:tcPr>
            <w:tcW w:w="815" w:type="pct"/>
            <w:shd w:val="clear" w:color="000000" w:fill="63BE7B"/>
            <w:noWrap/>
            <w:vAlign w:val="center"/>
            <w:hideMark/>
          </w:tcPr>
          <w:p w14:paraId="5C44361C" w14:textId="77777777" w:rsidR="0087065D" w:rsidRPr="0087065D" w:rsidRDefault="0087065D" w:rsidP="00423A9D">
            <w:pPr>
              <w:pStyle w:val="Nysaliczbywtabeli"/>
            </w:pPr>
            <w:r w:rsidRPr="0087065D">
              <w:t>16,28%</w:t>
            </w:r>
          </w:p>
        </w:tc>
        <w:tc>
          <w:tcPr>
            <w:tcW w:w="815" w:type="pct"/>
            <w:shd w:val="clear" w:color="000000" w:fill="FFDD82"/>
            <w:noWrap/>
            <w:vAlign w:val="center"/>
            <w:hideMark/>
          </w:tcPr>
          <w:p w14:paraId="5C44361D" w14:textId="77777777" w:rsidR="0087065D" w:rsidRPr="0087065D" w:rsidRDefault="0087065D" w:rsidP="00423A9D">
            <w:pPr>
              <w:pStyle w:val="Nysaliczbywtabeli"/>
            </w:pPr>
            <w:r w:rsidRPr="0087065D">
              <w:t>20,16%</w:t>
            </w:r>
          </w:p>
        </w:tc>
        <w:tc>
          <w:tcPr>
            <w:tcW w:w="815" w:type="pct"/>
            <w:shd w:val="clear" w:color="000000" w:fill="B1D47F"/>
            <w:noWrap/>
            <w:vAlign w:val="center"/>
            <w:hideMark/>
          </w:tcPr>
          <w:p w14:paraId="5C44361E" w14:textId="77777777" w:rsidR="0087065D" w:rsidRPr="0087065D" w:rsidRDefault="0087065D" w:rsidP="00423A9D">
            <w:pPr>
              <w:pStyle w:val="Nysaliczbywtabeli"/>
            </w:pPr>
            <w:r w:rsidRPr="0087065D">
              <w:t>17,83%</w:t>
            </w:r>
          </w:p>
        </w:tc>
      </w:tr>
    </w:tbl>
    <w:p w14:paraId="5C443620" w14:textId="77777777" w:rsidR="0087065D" w:rsidRDefault="0015339F" w:rsidP="00DE02B1">
      <w:pPr>
        <w:suppressAutoHyphens/>
        <w:spacing w:before="120" w:after="240" w:line="257" w:lineRule="auto"/>
        <w:jc w:val="both"/>
        <w:rPr>
          <w:rFonts w:eastAsia="Calibri" w:cs="Times New Roman"/>
          <w:i/>
          <w:color w:val="000000"/>
          <w:sz w:val="20"/>
          <w:szCs w:val="20"/>
          <w:lang w:eastAsia="ar-SA"/>
        </w:rPr>
      </w:pPr>
      <w:r>
        <w:rPr>
          <w:rFonts w:eastAsia="Calibri" w:cs="Times New Roman"/>
          <w:i/>
          <w:color w:val="000000"/>
          <w:sz w:val="20"/>
          <w:szCs w:val="20"/>
          <w:lang w:eastAsia="ar-SA"/>
        </w:rPr>
        <w:t>Źródło: badanie PAPI, n=400</w:t>
      </w:r>
      <w:r w:rsidR="00D44262">
        <w:rPr>
          <w:rFonts w:eastAsia="Calibri" w:cs="Times New Roman"/>
          <w:i/>
          <w:color w:val="000000"/>
          <w:sz w:val="20"/>
          <w:szCs w:val="20"/>
          <w:lang w:eastAsia="ar-SA"/>
        </w:rPr>
        <w:t>N</w:t>
      </w:r>
    </w:p>
    <w:p w14:paraId="5C443621" w14:textId="507632A8" w:rsidR="00D44262" w:rsidRPr="00D44262" w:rsidRDefault="00D44262" w:rsidP="00046F7F">
      <w:pPr>
        <w:pStyle w:val="Nysatekstpodstawowy"/>
      </w:pPr>
      <w:r>
        <w:t>Na zakończenie ankiety Respondenci zostali poproszeni o wskazanie</w:t>
      </w:r>
      <w:r w:rsidR="00046F7F">
        <w:t>,</w:t>
      </w:r>
      <w:r>
        <w:t xml:space="preserve"> kto powinien być przede wszystkim odbiorcą działań rewitalizacyjnych. Najczęściej wybierane były odpowiedzi: </w:t>
      </w:r>
      <w:r w:rsidRPr="00D44262">
        <w:rPr>
          <w:i/>
        </w:rPr>
        <w:t>Seniorzy</w:t>
      </w:r>
      <w:r>
        <w:t xml:space="preserve">, </w:t>
      </w:r>
      <w:r w:rsidRPr="00D44262">
        <w:rPr>
          <w:i/>
        </w:rPr>
        <w:t>Osoby zagrożone ubóstwem i</w:t>
      </w:r>
      <w:r w:rsidR="00D41E57">
        <w:t> </w:t>
      </w:r>
      <w:r w:rsidRPr="00D44262">
        <w:rPr>
          <w:i/>
        </w:rPr>
        <w:t>wykluczeniem społecznym</w:t>
      </w:r>
      <w:r w:rsidR="00046F7F">
        <w:t xml:space="preserve"> i </w:t>
      </w:r>
      <w:r w:rsidRPr="00D44262">
        <w:rPr>
          <w:i/>
        </w:rPr>
        <w:t>Rodziny z małymi dziećmi</w:t>
      </w:r>
      <w:r>
        <w:t>.</w:t>
      </w:r>
    </w:p>
    <w:p w14:paraId="5C443622" w14:textId="7460AF25" w:rsidR="00B374F5" w:rsidRPr="00B374F5" w:rsidRDefault="00B374F5" w:rsidP="00046F7F">
      <w:pPr>
        <w:pStyle w:val="Nysanazwytabelwykresw"/>
      </w:pPr>
      <w:r w:rsidRPr="00B374F5">
        <w:t xml:space="preserve">Tabela </w:t>
      </w:r>
      <w:r w:rsidR="009C51EB">
        <w:fldChar w:fldCharType="begin"/>
      </w:r>
      <w:r w:rsidR="009C51EB">
        <w:instrText xml:space="preserve"> SEQ Tabela \* ARABIC </w:instrText>
      </w:r>
      <w:r w:rsidR="009C51EB">
        <w:fldChar w:fldCharType="separate"/>
      </w:r>
      <w:r w:rsidR="00A908B7">
        <w:rPr>
          <w:noProof/>
        </w:rPr>
        <w:t>8</w:t>
      </w:r>
      <w:r w:rsidR="009C51EB">
        <w:rPr>
          <w:noProof/>
        </w:rPr>
        <w:fldChar w:fldCharType="end"/>
      </w:r>
      <w:r w:rsidRPr="00B374F5">
        <w:t>. Grupy, które powinny być zdaniem Respondentów głównymi odbiorcami działań rewitalizacyjnych w ich miejscu zamieszkania</w:t>
      </w:r>
      <w:r w:rsidR="00D44262">
        <w:t xml:space="preserve"> (pytanie wielokrotnego wyboru)</w:t>
      </w:r>
    </w:p>
    <w:tbl>
      <w:tblPr>
        <w:tblStyle w:val="NYSA"/>
        <w:tblW w:w="5000" w:type="pct"/>
        <w:tblLayout w:type="fixed"/>
        <w:tblLook w:val="04A0" w:firstRow="1" w:lastRow="0" w:firstColumn="1" w:lastColumn="0" w:noHBand="0" w:noVBand="1"/>
      </w:tblPr>
      <w:tblGrid>
        <w:gridCol w:w="6372"/>
        <w:gridCol w:w="1418"/>
        <w:gridCol w:w="1266"/>
      </w:tblGrid>
      <w:tr w:rsidR="00626842" w:rsidRPr="0087065D" w14:paraId="5C443626" w14:textId="77777777" w:rsidTr="00046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"/>
          <w:tblHeader/>
        </w:trPr>
        <w:tc>
          <w:tcPr>
            <w:tcW w:w="3518" w:type="pct"/>
            <w:noWrap/>
            <w:vAlign w:val="center"/>
          </w:tcPr>
          <w:p w14:paraId="5C443623" w14:textId="77777777" w:rsidR="00626842" w:rsidRPr="00046F7F" w:rsidRDefault="00626842" w:rsidP="00046F7F">
            <w:pPr>
              <w:pStyle w:val="Nysanagwektabeli"/>
              <w:rPr>
                <w:b/>
              </w:rPr>
            </w:pPr>
            <w:r w:rsidRPr="00046F7F">
              <w:rPr>
                <w:b/>
              </w:rPr>
              <w:t>Odpowiedź</w:t>
            </w:r>
          </w:p>
        </w:tc>
        <w:tc>
          <w:tcPr>
            <w:tcW w:w="783" w:type="pct"/>
            <w:noWrap/>
            <w:vAlign w:val="center"/>
          </w:tcPr>
          <w:p w14:paraId="5C443624" w14:textId="77777777" w:rsidR="00626842" w:rsidRPr="00046F7F" w:rsidRDefault="00626842" w:rsidP="00046F7F">
            <w:pPr>
              <w:pStyle w:val="Nysanagwektabeli"/>
              <w:rPr>
                <w:b/>
              </w:rPr>
            </w:pPr>
            <w:r w:rsidRPr="00046F7F">
              <w:rPr>
                <w:b/>
              </w:rPr>
              <w:t>Liczba</w:t>
            </w:r>
          </w:p>
        </w:tc>
        <w:tc>
          <w:tcPr>
            <w:tcW w:w="700" w:type="pct"/>
            <w:noWrap/>
            <w:vAlign w:val="center"/>
          </w:tcPr>
          <w:p w14:paraId="5C443625" w14:textId="77777777" w:rsidR="00626842" w:rsidRPr="00046F7F" w:rsidRDefault="00626842" w:rsidP="00046F7F">
            <w:pPr>
              <w:pStyle w:val="Nysanagwektabeli"/>
              <w:rPr>
                <w:b/>
              </w:rPr>
            </w:pPr>
            <w:r w:rsidRPr="00046F7F">
              <w:rPr>
                <w:b/>
              </w:rPr>
              <w:t>%</w:t>
            </w:r>
          </w:p>
        </w:tc>
      </w:tr>
      <w:tr w:rsidR="00626842" w:rsidRPr="0087065D" w14:paraId="5C44362A" w14:textId="77777777" w:rsidTr="00046F7F">
        <w:trPr>
          <w:cantSplit/>
          <w:trHeight w:val="57"/>
        </w:trPr>
        <w:tc>
          <w:tcPr>
            <w:tcW w:w="3518" w:type="pct"/>
            <w:noWrap/>
            <w:vAlign w:val="center"/>
          </w:tcPr>
          <w:p w14:paraId="5C443627" w14:textId="77777777" w:rsidR="00626842" w:rsidRPr="0087065D" w:rsidRDefault="00626842" w:rsidP="00046F7F">
            <w:pPr>
              <w:pStyle w:val="Nysaboczektabeli"/>
            </w:pPr>
            <w:r w:rsidRPr="0087065D">
              <w:t>Rodziny z małymi dziećmi</w:t>
            </w:r>
          </w:p>
        </w:tc>
        <w:tc>
          <w:tcPr>
            <w:tcW w:w="783" w:type="pct"/>
            <w:noWrap/>
            <w:vAlign w:val="center"/>
          </w:tcPr>
          <w:p w14:paraId="5C443628" w14:textId="77777777" w:rsidR="00626842" w:rsidRPr="007A0446" w:rsidRDefault="00626842" w:rsidP="00046F7F">
            <w:pPr>
              <w:pStyle w:val="Nysaliczbywtabeli"/>
            </w:pPr>
            <w:r w:rsidRPr="007A0446">
              <w:t>123</w:t>
            </w:r>
          </w:p>
        </w:tc>
        <w:tc>
          <w:tcPr>
            <w:tcW w:w="700" w:type="pct"/>
            <w:noWrap/>
            <w:vAlign w:val="center"/>
          </w:tcPr>
          <w:p w14:paraId="5C443629" w14:textId="77777777" w:rsidR="00626842" w:rsidRPr="007A0446" w:rsidRDefault="00626842" w:rsidP="00046F7F">
            <w:pPr>
              <w:pStyle w:val="Nysaliczbywtabeli"/>
            </w:pPr>
            <w:r w:rsidRPr="007A0446">
              <w:t>30,75%</w:t>
            </w:r>
          </w:p>
        </w:tc>
      </w:tr>
      <w:tr w:rsidR="00626842" w:rsidRPr="0087065D" w14:paraId="5C44362E" w14:textId="77777777" w:rsidTr="00046F7F">
        <w:trPr>
          <w:cantSplit/>
          <w:trHeight w:val="57"/>
        </w:trPr>
        <w:tc>
          <w:tcPr>
            <w:tcW w:w="3518" w:type="pct"/>
            <w:noWrap/>
            <w:vAlign w:val="center"/>
          </w:tcPr>
          <w:p w14:paraId="5C44362B" w14:textId="77777777" w:rsidR="00626842" w:rsidRPr="0087065D" w:rsidRDefault="00626842" w:rsidP="00046F7F">
            <w:pPr>
              <w:pStyle w:val="Nysaboczektabeli"/>
            </w:pPr>
            <w:r w:rsidRPr="0087065D">
              <w:t>Osoby niepełnosprawne</w:t>
            </w:r>
          </w:p>
        </w:tc>
        <w:tc>
          <w:tcPr>
            <w:tcW w:w="783" w:type="pct"/>
            <w:noWrap/>
            <w:vAlign w:val="center"/>
          </w:tcPr>
          <w:p w14:paraId="5C44362C" w14:textId="77777777" w:rsidR="00626842" w:rsidRPr="007A0446" w:rsidRDefault="00626842" w:rsidP="00046F7F">
            <w:pPr>
              <w:pStyle w:val="Nysaliczbywtabeli"/>
            </w:pPr>
            <w:r w:rsidRPr="007A0446">
              <w:t>47</w:t>
            </w:r>
          </w:p>
        </w:tc>
        <w:tc>
          <w:tcPr>
            <w:tcW w:w="700" w:type="pct"/>
            <w:noWrap/>
            <w:vAlign w:val="center"/>
          </w:tcPr>
          <w:p w14:paraId="5C44362D" w14:textId="77777777" w:rsidR="00626842" w:rsidRPr="007A0446" w:rsidRDefault="00626842" w:rsidP="00046F7F">
            <w:pPr>
              <w:pStyle w:val="Nysaliczbywtabeli"/>
            </w:pPr>
            <w:r w:rsidRPr="007A0446">
              <w:t>11,75%</w:t>
            </w:r>
          </w:p>
        </w:tc>
      </w:tr>
      <w:tr w:rsidR="00626842" w:rsidRPr="0087065D" w14:paraId="5C443632" w14:textId="77777777" w:rsidTr="00046F7F">
        <w:trPr>
          <w:cantSplit/>
          <w:trHeight w:val="57"/>
        </w:trPr>
        <w:tc>
          <w:tcPr>
            <w:tcW w:w="3518" w:type="pct"/>
            <w:noWrap/>
            <w:vAlign w:val="center"/>
          </w:tcPr>
          <w:p w14:paraId="5C44362F" w14:textId="77777777" w:rsidR="00626842" w:rsidRPr="0087065D" w:rsidRDefault="00626842" w:rsidP="00046F7F">
            <w:pPr>
              <w:pStyle w:val="Nysaboczektabeli"/>
            </w:pPr>
            <w:r w:rsidRPr="0087065D">
              <w:t>Dzieci</w:t>
            </w:r>
          </w:p>
        </w:tc>
        <w:tc>
          <w:tcPr>
            <w:tcW w:w="783" w:type="pct"/>
            <w:noWrap/>
            <w:vAlign w:val="center"/>
          </w:tcPr>
          <w:p w14:paraId="5C443630" w14:textId="77777777" w:rsidR="00626842" w:rsidRPr="007A0446" w:rsidRDefault="00626842" w:rsidP="00046F7F">
            <w:pPr>
              <w:pStyle w:val="Nysaliczbywtabeli"/>
            </w:pPr>
            <w:r w:rsidRPr="007A0446">
              <w:t>89</w:t>
            </w:r>
          </w:p>
        </w:tc>
        <w:tc>
          <w:tcPr>
            <w:tcW w:w="700" w:type="pct"/>
            <w:noWrap/>
            <w:vAlign w:val="center"/>
          </w:tcPr>
          <w:p w14:paraId="5C443631" w14:textId="77777777" w:rsidR="00626842" w:rsidRPr="007A0446" w:rsidRDefault="00626842" w:rsidP="00046F7F">
            <w:pPr>
              <w:pStyle w:val="Nysaliczbywtabeli"/>
            </w:pPr>
            <w:r w:rsidRPr="007A0446">
              <w:t>22,25%</w:t>
            </w:r>
          </w:p>
        </w:tc>
      </w:tr>
      <w:tr w:rsidR="00626842" w:rsidRPr="0087065D" w14:paraId="5C443636" w14:textId="77777777" w:rsidTr="00046F7F">
        <w:trPr>
          <w:cantSplit/>
          <w:trHeight w:val="57"/>
        </w:trPr>
        <w:tc>
          <w:tcPr>
            <w:tcW w:w="3518" w:type="pct"/>
            <w:noWrap/>
            <w:vAlign w:val="center"/>
          </w:tcPr>
          <w:p w14:paraId="5C443633" w14:textId="77777777" w:rsidR="00626842" w:rsidRPr="0087065D" w:rsidRDefault="00626842" w:rsidP="00046F7F">
            <w:pPr>
              <w:pStyle w:val="Nysaboczektabeli"/>
            </w:pPr>
            <w:r w:rsidRPr="0087065D">
              <w:t>Osoby bezrobotne</w:t>
            </w:r>
          </w:p>
        </w:tc>
        <w:tc>
          <w:tcPr>
            <w:tcW w:w="783" w:type="pct"/>
            <w:noWrap/>
            <w:vAlign w:val="center"/>
          </w:tcPr>
          <w:p w14:paraId="5C443634" w14:textId="77777777" w:rsidR="00626842" w:rsidRPr="007A0446" w:rsidRDefault="00626842" w:rsidP="00046F7F">
            <w:pPr>
              <w:pStyle w:val="Nysaliczbywtabeli"/>
            </w:pPr>
            <w:r w:rsidRPr="007A0446">
              <w:t>116</w:t>
            </w:r>
          </w:p>
        </w:tc>
        <w:tc>
          <w:tcPr>
            <w:tcW w:w="700" w:type="pct"/>
            <w:noWrap/>
            <w:vAlign w:val="center"/>
          </w:tcPr>
          <w:p w14:paraId="5C443635" w14:textId="77777777" w:rsidR="00626842" w:rsidRPr="007A0446" w:rsidRDefault="00626842" w:rsidP="00046F7F">
            <w:pPr>
              <w:pStyle w:val="Nysaliczbywtabeli"/>
            </w:pPr>
            <w:r w:rsidRPr="007A0446">
              <w:t>29,00%</w:t>
            </w:r>
          </w:p>
        </w:tc>
      </w:tr>
      <w:tr w:rsidR="00626842" w:rsidRPr="0087065D" w14:paraId="5C44363A" w14:textId="77777777" w:rsidTr="00046F7F">
        <w:trPr>
          <w:cantSplit/>
          <w:trHeight w:val="57"/>
        </w:trPr>
        <w:tc>
          <w:tcPr>
            <w:tcW w:w="3518" w:type="pct"/>
            <w:noWrap/>
            <w:vAlign w:val="center"/>
          </w:tcPr>
          <w:p w14:paraId="5C443637" w14:textId="77777777" w:rsidR="00626842" w:rsidRPr="0087065D" w:rsidRDefault="00626842" w:rsidP="00046F7F">
            <w:pPr>
              <w:pStyle w:val="Nysaboczektabeli"/>
            </w:pPr>
            <w:r w:rsidRPr="0087065D">
              <w:t>Młodzież</w:t>
            </w:r>
          </w:p>
        </w:tc>
        <w:tc>
          <w:tcPr>
            <w:tcW w:w="783" w:type="pct"/>
            <w:noWrap/>
            <w:vAlign w:val="center"/>
          </w:tcPr>
          <w:p w14:paraId="5C443638" w14:textId="77777777" w:rsidR="00626842" w:rsidRPr="007A0446" w:rsidRDefault="00626842" w:rsidP="00046F7F">
            <w:pPr>
              <w:pStyle w:val="Nysaliczbywtabeli"/>
            </w:pPr>
            <w:r w:rsidRPr="007A0446">
              <w:t>97</w:t>
            </w:r>
          </w:p>
        </w:tc>
        <w:tc>
          <w:tcPr>
            <w:tcW w:w="700" w:type="pct"/>
            <w:noWrap/>
            <w:vAlign w:val="center"/>
          </w:tcPr>
          <w:p w14:paraId="5C443639" w14:textId="77777777" w:rsidR="00626842" w:rsidRPr="007A0446" w:rsidRDefault="00626842" w:rsidP="00046F7F">
            <w:pPr>
              <w:pStyle w:val="Nysaliczbywtabeli"/>
            </w:pPr>
            <w:r w:rsidRPr="007A0446">
              <w:t>24,25%</w:t>
            </w:r>
          </w:p>
        </w:tc>
      </w:tr>
      <w:tr w:rsidR="00626842" w:rsidRPr="0087065D" w14:paraId="5C44363E" w14:textId="77777777" w:rsidTr="00046F7F">
        <w:trPr>
          <w:cantSplit/>
          <w:trHeight w:val="57"/>
        </w:trPr>
        <w:tc>
          <w:tcPr>
            <w:tcW w:w="3518" w:type="pct"/>
            <w:noWrap/>
            <w:vAlign w:val="center"/>
          </w:tcPr>
          <w:p w14:paraId="5C44363B" w14:textId="77777777" w:rsidR="00626842" w:rsidRPr="0087065D" w:rsidRDefault="00626842" w:rsidP="00046F7F">
            <w:pPr>
              <w:pStyle w:val="Nysaboczektabeli"/>
            </w:pPr>
            <w:r w:rsidRPr="0087065D">
              <w:t>Osoby zagrożone ubóstwem i wykluczeniem społecznym</w:t>
            </w:r>
          </w:p>
        </w:tc>
        <w:tc>
          <w:tcPr>
            <w:tcW w:w="783" w:type="pct"/>
            <w:noWrap/>
            <w:vAlign w:val="center"/>
          </w:tcPr>
          <w:p w14:paraId="5C44363C" w14:textId="77777777" w:rsidR="00626842" w:rsidRPr="007A0446" w:rsidRDefault="00626842" w:rsidP="00046F7F">
            <w:pPr>
              <w:pStyle w:val="Nysaliczbywtabeli"/>
            </w:pPr>
            <w:r w:rsidRPr="007A0446">
              <w:t>133</w:t>
            </w:r>
          </w:p>
        </w:tc>
        <w:tc>
          <w:tcPr>
            <w:tcW w:w="700" w:type="pct"/>
            <w:noWrap/>
            <w:vAlign w:val="center"/>
          </w:tcPr>
          <w:p w14:paraId="5C44363D" w14:textId="77777777" w:rsidR="00626842" w:rsidRPr="007A0446" w:rsidRDefault="00626842" w:rsidP="00046F7F">
            <w:pPr>
              <w:pStyle w:val="Nysaliczbywtabeli"/>
            </w:pPr>
            <w:r w:rsidRPr="007A0446">
              <w:t>33,25%</w:t>
            </w:r>
          </w:p>
        </w:tc>
      </w:tr>
      <w:tr w:rsidR="00626842" w:rsidRPr="0087065D" w14:paraId="5C443642" w14:textId="77777777" w:rsidTr="00046F7F">
        <w:trPr>
          <w:cantSplit/>
          <w:trHeight w:val="57"/>
        </w:trPr>
        <w:tc>
          <w:tcPr>
            <w:tcW w:w="3518" w:type="pct"/>
            <w:noWrap/>
            <w:vAlign w:val="center"/>
          </w:tcPr>
          <w:p w14:paraId="5C44363F" w14:textId="77777777" w:rsidR="00626842" w:rsidRPr="0087065D" w:rsidRDefault="00626842" w:rsidP="00046F7F">
            <w:pPr>
              <w:pStyle w:val="Nysaboczektabeli"/>
            </w:pPr>
            <w:r w:rsidRPr="0087065D">
              <w:t>Seniorzy</w:t>
            </w:r>
          </w:p>
        </w:tc>
        <w:tc>
          <w:tcPr>
            <w:tcW w:w="783" w:type="pct"/>
            <w:noWrap/>
            <w:vAlign w:val="center"/>
          </w:tcPr>
          <w:p w14:paraId="5C443640" w14:textId="77777777" w:rsidR="00626842" w:rsidRPr="007A0446" w:rsidRDefault="00626842" w:rsidP="00046F7F">
            <w:pPr>
              <w:pStyle w:val="Nysaliczbywtabeli"/>
            </w:pPr>
            <w:r w:rsidRPr="007A0446">
              <w:t>148</w:t>
            </w:r>
          </w:p>
        </w:tc>
        <w:tc>
          <w:tcPr>
            <w:tcW w:w="700" w:type="pct"/>
            <w:noWrap/>
            <w:vAlign w:val="center"/>
          </w:tcPr>
          <w:p w14:paraId="5C443641" w14:textId="77777777" w:rsidR="00626842" w:rsidRPr="007A0446" w:rsidRDefault="00626842" w:rsidP="00046F7F">
            <w:pPr>
              <w:pStyle w:val="Nysaliczbywtabeli"/>
            </w:pPr>
            <w:r w:rsidRPr="007A0446">
              <w:t>37,00%</w:t>
            </w:r>
          </w:p>
        </w:tc>
      </w:tr>
      <w:tr w:rsidR="00626842" w:rsidRPr="0087065D" w14:paraId="5C443646" w14:textId="77777777" w:rsidTr="00046F7F">
        <w:trPr>
          <w:cantSplit/>
          <w:trHeight w:val="57"/>
        </w:trPr>
        <w:tc>
          <w:tcPr>
            <w:tcW w:w="3518" w:type="pct"/>
            <w:noWrap/>
            <w:vAlign w:val="center"/>
          </w:tcPr>
          <w:p w14:paraId="5C443643" w14:textId="77777777" w:rsidR="00626842" w:rsidRPr="0087065D" w:rsidRDefault="00626842" w:rsidP="00046F7F">
            <w:pPr>
              <w:pStyle w:val="Nysaboczektabeli"/>
            </w:pPr>
            <w:r w:rsidRPr="0087065D">
              <w:t>Osoby zagrożone patologiami alkoholizm, narkomania, przestępczość, itp.</w:t>
            </w:r>
          </w:p>
        </w:tc>
        <w:tc>
          <w:tcPr>
            <w:tcW w:w="783" w:type="pct"/>
            <w:noWrap/>
            <w:vAlign w:val="center"/>
          </w:tcPr>
          <w:p w14:paraId="5C443644" w14:textId="77777777" w:rsidR="00626842" w:rsidRPr="007A0446" w:rsidRDefault="00626842" w:rsidP="00046F7F">
            <w:pPr>
              <w:pStyle w:val="Nysaliczbywtabeli"/>
            </w:pPr>
            <w:r w:rsidRPr="007A0446">
              <w:t>99</w:t>
            </w:r>
          </w:p>
        </w:tc>
        <w:tc>
          <w:tcPr>
            <w:tcW w:w="700" w:type="pct"/>
            <w:noWrap/>
            <w:vAlign w:val="center"/>
          </w:tcPr>
          <w:p w14:paraId="5C443645" w14:textId="77777777" w:rsidR="00626842" w:rsidRPr="007A0446" w:rsidRDefault="00626842" w:rsidP="00046F7F">
            <w:pPr>
              <w:pStyle w:val="Nysaliczbywtabeli"/>
            </w:pPr>
            <w:r w:rsidRPr="007A0446">
              <w:t>24,75%</w:t>
            </w:r>
          </w:p>
        </w:tc>
      </w:tr>
      <w:tr w:rsidR="00626842" w:rsidRPr="0087065D" w14:paraId="5C44364A" w14:textId="77777777" w:rsidTr="00046F7F">
        <w:trPr>
          <w:cantSplit/>
          <w:trHeight w:val="57"/>
        </w:trPr>
        <w:tc>
          <w:tcPr>
            <w:tcW w:w="3518" w:type="pct"/>
            <w:noWrap/>
            <w:vAlign w:val="center"/>
          </w:tcPr>
          <w:p w14:paraId="5C443647" w14:textId="77777777" w:rsidR="00626842" w:rsidRPr="0087065D" w:rsidRDefault="00626842" w:rsidP="00046F7F">
            <w:pPr>
              <w:pStyle w:val="Nysaboczektabeli"/>
            </w:pPr>
            <w:r w:rsidRPr="0087065D">
              <w:t>Inne</w:t>
            </w:r>
          </w:p>
        </w:tc>
        <w:tc>
          <w:tcPr>
            <w:tcW w:w="783" w:type="pct"/>
            <w:noWrap/>
            <w:vAlign w:val="center"/>
          </w:tcPr>
          <w:p w14:paraId="5C443648" w14:textId="77777777" w:rsidR="00626842" w:rsidRPr="0087065D" w:rsidRDefault="00626842" w:rsidP="00046F7F">
            <w:pPr>
              <w:pStyle w:val="Nysaliczbywtabeli"/>
            </w:pPr>
            <w:r>
              <w:t>1</w:t>
            </w:r>
          </w:p>
        </w:tc>
        <w:tc>
          <w:tcPr>
            <w:tcW w:w="700" w:type="pct"/>
            <w:noWrap/>
            <w:vAlign w:val="center"/>
          </w:tcPr>
          <w:p w14:paraId="5C443649" w14:textId="77777777" w:rsidR="00626842" w:rsidRPr="0087065D" w:rsidRDefault="00626842" w:rsidP="00046F7F">
            <w:pPr>
              <w:pStyle w:val="Nysaliczbywtabeli"/>
            </w:pPr>
            <w:r w:rsidRPr="0087065D">
              <w:t>0,25%</w:t>
            </w:r>
          </w:p>
        </w:tc>
      </w:tr>
    </w:tbl>
    <w:p w14:paraId="5C44364B" w14:textId="77777777" w:rsidR="002610F3" w:rsidRPr="0042045F" w:rsidRDefault="00722F2B" w:rsidP="00046F7F">
      <w:pPr>
        <w:pStyle w:val="Nysarda"/>
      </w:pPr>
      <w:r>
        <w:t xml:space="preserve">Źródło: badanie PAPI, </w:t>
      </w:r>
      <w:r w:rsidR="00357FE0">
        <w:t>n=400</w:t>
      </w:r>
    </w:p>
    <w:sectPr w:rsidR="002610F3" w:rsidRPr="004204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014A7" w14:textId="77777777" w:rsidR="009C51EB" w:rsidRDefault="009C51EB" w:rsidP="00965841">
      <w:pPr>
        <w:spacing w:after="0" w:line="240" w:lineRule="auto"/>
      </w:pPr>
      <w:r>
        <w:separator/>
      </w:r>
    </w:p>
  </w:endnote>
  <w:endnote w:type="continuationSeparator" w:id="0">
    <w:p w14:paraId="1A9FDF6A" w14:textId="77777777" w:rsidR="009C51EB" w:rsidRDefault="009C51EB" w:rsidP="0096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grotesque Bd It">
    <w:panose1 w:val="00000000000000000000"/>
    <w:charset w:val="00"/>
    <w:family w:val="modern"/>
    <w:notTrueType/>
    <w:pitch w:val="variable"/>
    <w:sig w:usb0="A00000AF" w:usb1="4000204A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64459"/>
      <w:docPartObj>
        <w:docPartGallery w:val="Page Numbers (Bottom of Page)"/>
        <w:docPartUnique/>
      </w:docPartObj>
    </w:sdtPr>
    <w:sdtEndPr/>
    <w:sdtContent>
      <w:p w14:paraId="63F952CD" w14:textId="2C80AFE9" w:rsidR="00D524F3" w:rsidRDefault="00D524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8B7">
          <w:rPr>
            <w:noProof/>
          </w:rPr>
          <w:t>5</w:t>
        </w:r>
        <w:r>
          <w:fldChar w:fldCharType="end"/>
        </w:r>
      </w:p>
    </w:sdtContent>
  </w:sdt>
  <w:p w14:paraId="21ABD56B" w14:textId="77777777" w:rsidR="00D524F3" w:rsidRDefault="00D524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256BA" w14:textId="77777777" w:rsidR="009C51EB" w:rsidRDefault="009C51EB" w:rsidP="00965841">
      <w:pPr>
        <w:spacing w:after="0" w:line="240" w:lineRule="auto"/>
      </w:pPr>
      <w:r>
        <w:separator/>
      </w:r>
    </w:p>
  </w:footnote>
  <w:footnote w:type="continuationSeparator" w:id="0">
    <w:p w14:paraId="17610CC1" w14:textId="77777777" w:rsidR="009C51EB" w:rsidRDefault="009C51EB" w:rsidP="00965841">
      <w:pPr>
        <w:spacing w:after="0" w:line="240" w:lineRule="auto"/>
      </w:pPr>
      <w:r>
        <w:continuationSeparator/>
      </w:r>
    </w:p>
  </w:footnote>
  <w:footnote w:id="1">
    <w:p w14:paraId="5C443650" w14:textId="22CF3099" w:rsidR="00D524F3" w:rsidRDefault="00D524F3" w:rsidP="00402949">
      <w:pPr>
        <w:pStyle w:val="Nysaprzypisdolny"/>
      </w:pPr>
      <w:r>
        <w:rPr>
          <w:rStyle w:val="Odwoanieprzypisudolnego"/>
        </w:rPr>
        <w:footnoteRef/>
      </w:r>
      <w:r>
        <w:t xml:space="preserve"> We wszystkich tabelach zostały przedstawione wyniki bez braków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75ED4" w14:textId="77777777" w:rsidR="00D524F3" w:rsidRDefault="00D524F3" w:rsidP="00821DCD">
    <w:pPr>
      <w:tabs>
        <w:tab w:val="left" w:pos="4590"/>
        <w:tab w:val="left" w:pos="499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AADCE98" wp14:editId="78DB866A">
          <wp:simplePos x="895350" y="447675"/>
          <wp:positionH relativeFrom="column">
            <wp:align>center</wp:align>
          </wp:positionH>
          <wp:positionV relativeFrom="topMargin">
            <wp:align>bottom</wp:align>
          </wp:positionV>
          <wp:extent cx="5760000" cy="4068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 projektow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D63CC"/>
    <w:multiLevelType w:val="hybridMultilevel"/>
    <w:tmpl w:val="29588A8C"/>
    <w:lvl w:ilvl="0" w:tplc="C284C60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5A58A3"/>
    <w:multiLevelType w:val="hybridMultilevel"/>
    <w:tmpl w:val="E104E798"/>
    <w:lvl w:ilvl="0" w:tplc="501C95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E1C5B"/>
    <w:multiLevelType w:val="hybridMultilevel"/>
    <w:tmpl w:val="F70E87AC"/>
    <w:lvl w:ilvl="0" w:tplc="776A864C">
      <w:start w:val="1"/>
      <w:numFmt w:val="bullet"/>
      <w:pStyle w:val="Nysawypunktowanie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7F1646"/>
    <w:multiLevelType w:val="hybridMultilevel"/>
    <w:tmpl w:val="2C62F818"/>
    <w:lvl w:ilvl="0" w:tplc="639CC5A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742C2"/>
    <w:multiLevelType w:val="multilevel"/>
    <w:tmpl w:val="83B41B38"/>
    <w:lvl w:ilvl="0">
      <w:start w:val="1"/>
      <w:numFmt w:val="decimal"/>
      <w:pStyle w:val="Nysarozdzia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C8"/>
    <w:rsid w:val="00005F68"/>
    <w:rsid w:val="00010A24"/>
    <w:rsid w:val="000200BA"/>
    <w:rsid w:val="00034651"/>
    <w:rsid w:val="000357E2"/>
    <w:rsid w:val="00046F7F"/>
    <w:rsid w:val="00090371"/>
    <w:rsid w:val="000B3ACA"/>
    <w:rsid w:val="000D1C53"/>
    <w:rsid w:val="000D2E57"/>
    <w:rsid w:val="000D4609"/>
    <w:rsid w:val="000E1602"/>
    <w:rsid w:val="00106C38"/>
    <w:rsid w:val="00117E8A"/>
    <w:rsid w:val="00120618"/>
    <w:rsid w:val="0015339F"/>
    <w:rsid w:val="001569E5"/>
    <w:rsid w:val="00175590"/>
    <w:rsid w:val="001E14FC"/>
    <w:rsid w:val="001F04B5"/>
    <w:rsid w:val="001F2C20"/>
    <w:rsid w:val="00207ACB"/>
    <w:rsid w:val="00217007"/>
    <w:rsid w:val="002228FB"/>
    <w:rsid w:val="002610F3"/>
    <w:rsid w:val="002620E2"/>
    <w:rsid w:val="0028166D"/>
    <w:rsid w:val="002B000B"/>
    <w:rsid w:val="002C731A"/>
    <w:rsid w:val="002E1007"/>
    <w:rsid w:val="00357FE0"/>
    <w:rsid w:val="003B2E78"/>
    <w:rsid w:val="003B72B9"/>
    <w:rsid w:val="003C2C4A"/>
    <w:rsid w:val="003E6224"/>
    <w:rsid w:val="003F75EE"/>
    <w:rsid w:val="00402949"/>
    <w:rsid w:val="00412B32"/>
    <w:rsid w:val="0042045F"/>
    <w:rsid w:val="00423A9D"/>
    <w:rsid w:val="00427C05"/>
    <w:rsid w:val="00486B58"/>
    <w:rsid w:val="004C31A1"/>
    <w:rsid w:val="00524D6F"/>
    <w:rsid w:val="00553A56"/>
    <w:rsid w:val="00581420"/>
    <w:rsid w:val="00602254"/>
    <w:rsid w:val="00626842"/>
    <w:rsid w:val="006568E4"/>
    <w:rsid w:val="006840EB"/>
    <w:rsid w:val="006B1291"/>
    <w:rsid w:val="006B42FC"/>
    <w:rsid w:val="006C6FB0"/>
    <w:rsid w:val="006E4EC8"/>
    <w:rsid w:val="00722F2B"/>
    <w:rsid w:val="00742541"/>
    <w:rsid w:val="007476B8"/>
    <w:rsid w:val="007A01FE"/>
    <w:rsid w:val="007A0446"/>
    <w:rsid w:val="0081157E"/>
    <w:rsid w:val="00821DCD"/>
    <w:rsid w:val="00827FF3"/>
    <w:rsid w:val="008703A6"/>
    <w:rsid w:val="0087065D"/>
    <w:rsid w:val="008D7F50"/>
    <w:rsid w:val="00921D77"/>
    <w:rsid w:val="0094629C"/>
    <w:rsid w:val="00965841"/>
    <w:rsid w:val="00990764"/>
    <w:rsid w:val="009973B6"/>
    <w:rsid w:val="009C51EB"/>
    <w:rsid w:val="009F449C"/>
    <w:rsid w:val="00A1448D"/>
    <w:rsid w:val="00A14A14"/>
    <w:rsid w:val="00A179E8"/>
    <w:rsid w:val="00A3484E"/>
    <w:rsid w:val="00A908B7"/>
    <w:rsid w:val="00A95E34"/>
    <w:rsid w:val="00AA0F5E"/>
    <w:rsid w:val="00AB30C3"/>
    <w:rsid w:val="00AB5B28"/>
    <w:rsid w:val="00B374F5"/>
    <w:rsid w:val="00B626EB"/>
    <w:rsid w:val="00B771D8"/>
    <w:rsid w:val="00BE65E9"/>
    <w:rsid w:val="00BF3A21"/>
    <w:rsid w:val="00C46AAC"/>
    <w:rsid w:val="00C63332"/>
    <w:rsid w:val="00CE46C5"/>
    <w:rsid w:val="00D41E57"/>
    <w:rsid w:val="00D44262"/>
    <w:rsid w:val="00D524F3"/>
    <w:rsid w:val="00DD1AB8"/>
    <w:rsid w:val="00DE02B1"/>
    <w:rsid w:val="00E745C1"/>
    <w:rsid w:val="00F0560E"/>
    <w:rsid w:val="00F633E2"/>
    <w:rsid w:val="00F97485"/>
    <w:rsid w:val="00FF2ED9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3338"/>
  <w15:chartTrackingRefBased/>
  <w15:docId w15:val="{978EB0A5-AB6F-413C-8D15-E77561B0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4EC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69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69E5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569E5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569E5"/>
  </w:style>
  <w:style w:type="table" w:customStyle="1" w:styleId="NYSA">
    <w:name w:val="NYSA"/>
    <w:basedOn w:val="Standardowy"/>
    <w:uiPriority w:val="99"/>
    <w:rsid w:val="00821DCD"/>
    <w:pPr>
      <w:suppressAutoHyphens/>
      <w:spacing w:after="200" w:line="276" w:lineRule="auto"/>
    </w:pPr>
    <w:rPr>
      <w:rFonts w:ascii="Verdana" w:eastAsia="Times New Roman" w:hAnsi="Verdana" w:cs="Verdana"/>
      <w:sz w:val="18"/>
      <w:szCs w:val="18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jc w:val="center"/>
      </w:pPr>
      <w:rPr>
        <w:rFonts w:ascii="Geogrotesque Bd It" w:hAnsi="Geogrotesque Bd It" w:cs="Geogrotesque Bd It"/>
        <w:b/>
        <w:bCs/>
        <w:sz w:val="18"/>
        <w:szCs w:val="18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6333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YSA1">
    <w:name w:val="NYSA1"/>
    <w:basedOn w:val="Standardowy"/>
    <w:uiPriority w:val="99"/>
    <w:rsid w:val="00821DCD"/>
    <w:pPr>
      <w:suppressAutoHyphens/>
      <w:spacing w:after="200" w:line="276" w:lineRule="auto"/>
    </w:pPr>
    <w:rPr>
      <w:rFonts w:ascii="Verdana" w:eastAsia="Times New Roman" w:hAnsi="Verdana" w:cs="Verdana"/>
      <w:sz w:val="18"/>
      <w:szCs w:val="18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jc w:val="center"/>
      </w:pPr>
      <w:rPr>
        <w:rFonts w:ascii="Geogrotesque Bd It" w:hAnsi="Geogrotesque Bd It" w:cs="Geogrotesque Bd It"/>
        <w:b/>
        <w:bCs/>
        <w:sz w:val="18"/>
        <w:szCs w:val="18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YSA2">
    <w:name w:val="NYSA2"/>
    <w:basedOn w:val="Standardowy"/>
    <w:uiPriority w:val="99"/>
    <w:rsid w:val="00821DCD"/>
    <w:pPr>
      <w:suppressAutoHyphens/>
      <w:spacing w:after="200" w:line="276" w:lineRule="auto"/>
    </w:pPr>
    <w:rPr>
      <w:rFonts w:ascii="Verdana" w:eastAsia="Times New Roman" w:hAnsi="Verdana" w:cs="Verdana"/>
      <w:sz w:val="18"/>
      <w:szCs w:val="18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jc w:val="center"/>
      </w:pPr>
      <w:rPr>
        <w:rFonts w:ascii="Geogrotesque Bd It" w:hAnsi="Geogrotesque Bd It" w:cs="Geogrotesque Bd It"/>
        <w:b/>
        <w:bCs/>
        <w:sz w:val="18"/>
        <w:szCs w:val="18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YSA3">
    <w:name w:val="NYSA3"/>
    <w:basedOn w:val="Tabela-Siatka1"/>
    <w:uiPriority w:val="99"/>
    <w:rsid w:val="00B374F5"/>
    <w:pPr>
      <w:suppressAutoHyphens/>
      <w:spacing w:after="200" w:line="276" w:lineRule="auto"/>
    </w:pPr>
    <w:rPr>
      <w:rFonts w:ascii="Verdana" w:eastAsia="Times New Roman" w:hAnsi="Verdana" w:cs="Times New Roman"/>
      <w:sz w:val="18"/>
      <w:szCs w:val="20"/>
    </w:rPr>
    <w:tblPr/>
    <w:tcPr>
      <w:shd w:val="clear" w:color="auto" w:fill="auto"/>
    </w:tcPr>
    <w:tblStylePr w:type="firstRow">
      <w:pPr>
        <w:jc w:val="center"/>
      </w:pPr>
      <w:rPr>
        <w:rFonts w:ascii="Segoe UI Symbol" w:hAnsi="Segoe UI Symbol" w:hint="default"/>
        <w:b/>
        <w:sz w:val="18"/>
        <w:szCs w:val="18"/>
      </w:rPr>
      <w:tblPr/>
      <w:tcPr>
        <w:vAlign w:val="center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5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5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5841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0D4609"/>
  </w:style>
  <w:style w:type="table" w:styleId="Jasnecieniowanieakcent5">
    <w:name w:val="Light Shading Accent 5"/>
    <w:aliases w:val="iResearch"/>
    <w:basedOn w:val="Standardowy"/>
    <w:uiPriority w:val="60"/>
    <w:rsid w:val="00412B3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  <w:jc w:val="center"/>
      </w:pPr>
      <w:rPr>
        <w:b/>
        <w:bCs/>
        <w:color w:val="auto"/>
      </w:rPr>
      <w:tblPr/>
      <w:tcPr>
        <w:tcBorders>
          <w:top w:val="nil"/>
          <w:left w:val="nil"/>
          <w:bottom w:val="single" w:sz="8" w:space="0" w:color="4472C4" w:themeColor="accent5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color w:val="auto"/>
      </w:rPr>
      <w:tblPr/>
      <w:tcPr>
        <w:tc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cBorders>
        <w:shd w:val="clear" w:color="auto" w:fill="D0DBF0" w:themeFill="accent5" w:themeFillTint="3F"/>
      </w:tcPr>
    </w:tblStylePr>
    <w:tblStylePr w:type="band2Horz">
      <w:rPr>
        <w:color w:val="auto"/>
      </w:rPr>
      <w:tblPr/>
      <w:tcPr>
        <w:tc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cBorders>
      </w:tcPr>
    </w:tblStylePr>
  </w:style>
  <w:style w:type="paragraph" w:styleId="NormalnyWeb">
    <w:name w:val="Normal (Web)"/>
    <w:basedOn w:val="Normalny"/>
    <w:uiPriority w:val="99"/>
    <w:semiHidden/>
    <w:unhideWhenUsed/>
    <w:rsid w:val="0035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DCD"/>
  </w:style>
  <w:style w:type="paragraph" w:styleId="Stopka">
    <w:name w:val="footer"/>
    <w:basedOn w:val="Normalny"/>
    <w:link w:val="StopkaZnak"/>
    <w:uiPriority w:val="99"/>
    <w:unhideWhenUsed/>
    <w:rsid w:val="0082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DCD"/>
  </w:style>
  <w:style w:type="paragraph" w:customStyle="1" w:styleId="Nysanagwektabeli">
    <w:name w:val="Nysa nagłówek tabeli"/>
    <w:basedOn w:val="Normalny"/>
    <w:link w:val="NysanagwektabeliZnak"/>
    <w:qFormat/>
    <w:rsid w:val="00821DCD"/>
    <w:pPr>
      <w:keepNext/>
      <w:keepLines/>
      <w:suppressAutoHyphens/>
      <w:spacing w:after="0" w:line="240" w:lineRule="auto"/>
      <w:jc w:val="center"/>
    </w:pPr>
    <w:rPr>
      <w:rFonts w:ascii="Trebuchet MS" w:eastAsia="Calibri" w:hAnsi="Trebuchet MS" w:cs="Trebuchet MS"/>
      <w:b/>
      <w:bCs/>
      <w:sz w:val="18"/>
      <w:szCs w:val="18"/>
      <w:lang w:eastAsia="pl-PL"/>
    </w:rPr>
  </w:style>
  <w:style w:type="character" w:customStyle="1" w:styleId="NysanagwektabeliZnak">
    <w:name w:val="Nysa nagłówek tabeli Znak"/>
    <w:link w:val="Nysanagwektabeli"/>
    <w:locked/>
    <w:rsid w:val="00821DCD"/>
    <w:rPr>
      <w:rFonts w:ascii="Trebuchet MS" w:eastAsia="Calibri" w:hAnsi="Trebuchet MS" w:cs="Trebuchet MS"/>
      <w:b/>
      <w:bCs/>
      <w:sz w:val="18"/>
      <w:szCs w:val="18"/>
      <w:lang w:eastAsia="pl-PL"/>
    </w:rPr>
  </w:style>
  <w:style w:type="paragraph" w:customStyle="1" w:styleId="Nysaboczektabeli">
    <w:name w:val="Nysa boczek tabeli"/>
    <w:basedOn w:val="Nysanagwektabeli"/>
    <w:link w:val="NysaboczektabeliZnak"/>
    <w:qFormat/>
    <w:rsid w:val="00821DCD"/>
    <w:pPr>
      <w:keepNext w:val="0"/>
      <w:keepLines w:val="0"/>
      <w:jc w:val="left"/>
    </w:pPr>
  </w:style>
  <w:style w:type="character" w:customStyle="1" w:styleId="NysaboczektabeliZnak">
    <w:name w:val="Nysa boczek tabeli Znak"/>
    <w:link w:val="Nysaboczektabeli"/>
    <w:locked/>
    <w:rsid w:val="00821DCD"/>
    <w:rPr>
      <w:rFonts w:ascii="Trebuchet MS" w:eastAsia="Calibri" w:hAnsi="Trebuchet MS" w:cs="Trebuchet MS"/>
      <w:b/>
      <w:bCs/>
      <w:sz w:val="18"/>
      <w:szCs w:val="18"/>
      <w:lang w:eastAsia="pl-PL"/>
    </w:rPr>
  </w:style>
  <w:style w:type="paragraph" w:customStyle="1" w:styleId="Nysatekstpodstawowy">
    <w:name w:val="Nysa tekst podstawowy"/>
    <w:basedOn w:val="Normalny"/>
    <w:link w:val="NysatekstpodstawowyZnak"/>
    <w:uiPriority w:val="99"/>
    <w:rsid w:val="00821DCD"/>
    <w:pPr>
      <w:jc w:val="both"/>
    </w:pPr>
    <w:rPr>
      <w:rFonts w:ascii="Trebuchet MS" w:eastAsia="Calibri" w:hAnsi="Trebuchet MS" w:cs="Trebuchet MS"/>
      <w:sz w:val="24"/>
      <w:szCs w:val="24"/>
      <w:lang w:eastAsia="ar-SA"/>
    </w:rPr>
  </w:style>
  <w:style w:type="character" w:customStyle="1" w:styleId="NysatekstpodstawowyZnak">
    <w:name w:val="Nysa tekst podstawowy Znak"/>
    <w:link w:val="Nysatekstpodstawowy"/>
    <w:uiPriority w:val="99"/>
    <w:locked/>
    <w:rsid w:val="00821DCD"/>
    <w:rPr>
      <w:rFonts w:ascii="Trebuchet MS" w:eastAsia="Calibri" w:hAnsi="Trebuchet MS" w:cs="Trebuchet MS"/>
      <w:sz w:val="24"/>
      <w:szCs w:val="24"/>
      <w:lang w:eastAsia="ar-SA"/>
    </w:rPr>
  </w:style>
  <w:style w:type="paragraph" w:customStyle="1" w:styleId="Nysacytowanie">
    <w:name w:val="Nysa cytowanie"/>
    <w:basedOn w:val="Nysatekstpodstawowy"/>
    <w:next w:val="Nysatekstpodstawowy"/>
    <w:link w:val="NysacytowanieZnak"/>
    <w:uiPriority w:val="99"/>
    <w:rsid w:val="00821DCD"/>
    <w:rPr>
      <w:rFonts w:ascii="Verdana" w:hAnsi="Verdana" w:cs="Verdana"/>
      <w:i/>
      <w:iCs/>
      <w:color w:val="000000"/>
      <w:sz w:val="20"/>
      <w:szCs w:val="20"/>
    </w:rPr>
  </w:style>
  <w:style w:type="character" w:customStyle="1" w:styleId="NysacytowanieZnak">
    <w:name w:val="Nysa cytowanie Znak"/>
    <w:link w:val="Nysacytowanie"/>
    <w:uiPriority w:val="99"/>
    <w:locked/>
    <w:rsid w:val="00821DCD"/>
    <w:rPr>
      <w:rFonts w:ascii="Verdana" w:eastAsia="Calibri" w:hAnsi="Verdana" w:cs="Verdana"/>
      <w:i/>
      <w:iCs/>
      <w:color w:val="000000"/>
      <w:sz w:val="20"/>
      <w:szCs w:val="20"/>
      <w:lang w:eastAsia="ar-SA"/>
    </w:rPr>
  </w:style>
  <w:style w:type="paragraph" w:customStyle="1" w:styleId="Nysaliczbywtabeli">
    <w:name w:val="Nysa liczby w tabeli"/>
    <w:basedOn w:val="Normalny"/>
    <w:link w:val="NysaliczbywtabeliZnak"/>
    <w:qFormat/>
    <w:rsid w:val="00821DCD"/>
    <w:pPr>
      <w:keepLines/>
      <w:suppressLineNumbers/>
      <w:suppressAutoHyphens/>
      <w:spacing w:after="0" w:line="240" w:lineRule="auto"/>
      <w:jc w:val="right"/>
    </w:pPr>
    <w:rPr>
      <w:rFonts w:ascii="Trebuchet MS" w:eastAsia="Calibri" w:hAnsi="Trebuchet MS" w:cs="Trebuchet MS"/>
      <w:color w:val="000000"/>
      <w:sz w:val="18"/>
      <w:szCs w:val="18"/>
      <w:lang w:eastAsia="ar-SA"/>
    </w:rPr>
  </w:style>
  <w:style w:type="character" w:customStyle="1" w:styleId="NysaliczbywtabeliZnak">
    <w:name w:val="Nysa liczby w tabeli Znak"/>
    <w:link w:val="Nysaliczbywtabeli"/>
    <w:locked/>
    <w:rsid w:val="00821DCD"/>
    <w:rPr>
      <w:rFonts w:ascii="Trebuchet MS" w:eastAsia="Calibri" w:hAnsi="Trebuchet MS" w:cs="Trebuchet MS"/>
      <w:color w:val="000000"/>
      <w:sz w:val="18"/>
      <w:szCs w:val="18"/>
      <w:lang w:eastAsia="ar-SA"/>
    </w:rPr>
  </w:style>
  <w:style w:type="paragraph" w:customStyle="1" w:styleId="Nysalista">
    <w:name w:val="Nysa lista"/>
    <w:basedOn w:val="Normalny"/>
    <w:uiPriority w:val="99"/>
    <w:rsid w:val="00821DCD"/>
    <w:pPr>
      <w:suppressAutoHyphens/>
      <w:spacing w:after="200" w:line="276" w:lineRule="auto"/>
      <w:ind w:left="1117" w:hanging="360"/>
      <w:jc w:val="both"/>
    </w:pPr>
    <w:rPr>
      <w:rFonts w:ascii="Verdana" w:eastAsia="Calibri" w:hAnsi="Verdana" w:cs="Verdana"/>
      <w:color w:val="000000"/>
      <w:sz w:val="20"/>
      <w:szCs w:val="20"/>
      <w:lang w:eastAsia="ar-SA"/>
    </w:rPr>
  </w:style>
  <w:style w:type="paragraph" w:customStyle="1" w:styleId="Nysanazwytabelwykresw">
    <w:name w:val="Nysa nazwy tabel/wykresów"/>
    <w:basedOn w:val="Normalny"/>
    <w:link w:val="NysanazwytabelwykreswZnak"/>
    <w:uiPriority w:val="99"/>
    <w:rsid w:val="00821DCD"/>
    <w:pPr>
      <w:keepNext/>
      <w:keepLines/>
      <w:suppressAutoHyphens/>
      <w:spacing w:before="120" w:after="120" w:line="276" w:lineRule="auto"/>
      <w:jc w:val="both"/>
    </w:pPr>
    <w:rPr>
      <w:rFonts w:ascii="Trebuchet MS" w:eastAsia="Calibri" w:hAnsi="Trebuchet MS" w:cs="Trebuchet MS"/>
      <w:b/>
      <w:bCs/>
      <w:color w:val="000000"/>
      <w:sz w:val="18"/>
      <w:szCs w:val="18"/>
      <w:lang w:eastAsia="ar-SA"/>
    </w:rPr>
  </w:style>
  <w:style w:type="character" w:customStyle="1" w:styleId="NysanazwytabelwykreswZnak">
    <w:name w:val="Nysa nazwy tabel/wykresów Znak"/>
    <w:link w:val="Nysanazwytabelwykresw"/>
    <w:uiPriority w:val="99"/>
    <w:locked/>
    <w:rsid w:val="00821DCD"/>
    <w:rPr>
      <w:rFonts w:ascii="Trebuchet MS" w:eastAsia="Calibri" w:hAnsi="Trebuchet MS" w:cs="Trebuchet MS"/>
      <w:b/>
      <w:bCs/>
      <w:color w:val="000000"/>
      <w:sz w:val="18"/>
      <w:szCs w:val="18"/>
      <w:lang w:eastAsia="ar-SA"/>
    </w:rPr>
  </w:style>
  <w:style w:type="paragraph" w:customStyle="1" w:styleId="Nysarozdziay">
    <w:name w:val="Nysa rozdziały"/>
    <w:basedOn w:val="Nysatekstpodstawowy"/>
    <w:next w:val="Nysatekstpodstawowy"/>
    <w:link w:val="NysarozdziayZnak"/>
    <w:uiPriority w:val="99"/>
    <w:rsid w:val="00742541"/>
    <w:pPr>
      <w:keepNext/>
      <w:keepLines/>
      <w:numPr>
        <w:numId w:val="7"/>
      </w:numPr>
      <w:autoSpaceDN w:val="0"/>
      <w:spacing w:before="120" w:after="240" w:line="254" w:lineRule="auto"/>
      <w:ind w:left="357" w:hanging="357"/>
      <w:textAlignment w:val="baseline"/>
      <w:outlineLvl w:val="0"/>
    </w:pPr>
    <w:rPr>
      <w:rFonts w:ascii="Verdana" w:hAnsi="Verdana" w:cs="Verdana"/>
      <w:b/>
      <w:bCs/>
      <w:color w:val="C00000"/>
    </w:rPr>
  </w:style>
  <w:style w:type="character" w:customStyle="1" w:styleId="NysarozdziayZnak">
    <w:name w:val="Nysa rozdziały Znak"/>
    <w:link w:val="Nysarozdziay"/>
    <w:uiPriority w:val="99"/>
    <w:locked/>
    <w:rsid w:val="00742541"/>
    <w:rPr>
      <w:rFonts w:ascii="Verdana" w:eastAsia="Calibri" w:hAnsi="Verdana" w:cs="Verdana"/>
      <w:b/>
      <w:bCs/>
      <w:color w:val="C00000"/>
      <w:sz w:val="24"/>
      <w:szCs w:val="24"/>
      <w:lang w:eastAsia="ar-SA"/>
    </w:rPr>
  </w:style>
  <w:style w:type="paragraph" w:customStyle="1" w:styleId="Nysapodrozdziay">
    <w:name w:val="Nysa podrozdziały"/>
    <w:basedOn w:val="Nysarozdziay"/>
    <w:next w:val="Nysatekstpodstawowy"/>
    <w:link w:val="NysapodrozdziayZnak"/>
    <w:autoRedefine/>
    <w:uiPriority w:val="99"/>
    <w:rsid w:val="00821DCD"/>
    <w:pPr>
      <w:numPr>
        <w:ilvl w:val="1"/>
        <w:numId w:val="0"/>
      </w:numPr>
      <w:outlineLvl w:val="1"/>
    </w:pPr>
    <w:rPr>
      <w:sz w:val="20"/>
      <w:szCs w:val="20"/>
    </w:rPr>
  </w:style>
  <w:style w:type="character" w:customStyle="1" w:styleId="NysapodrozdziayZnak">
    <w:name w:val="Nysa podrozdziały Znak"/>
    <w:link w:val="Nysapodrozdziay"/>
    <w:uiPriority w:val="99"/>
    <w:locked/>
    <w:rsid w:val="00821DCD"/>
    <w:rPr>
      <w:rFonts w:ascii="Verdana" w:eastAsia="Calibri" w:hAnsi="Verdana" w:cs="Verdana"/>
      <w:b/>
      <w:bCs/>
      <w:color w:val="C00000"/>
      <w:sz w:val="20"/>
      <w:szCs w:val="20"/>
      <w:lang w:eastAsia="ar-SA"/>
    </w:rPr>
  </w:style>
  <w:style w:type="paragraph" w:customStyle="1" w:styleId="Nysapodpodrozdzia">
    <w:name w:val="Nysa podpodrozdział"/>
    <w:basedOn w:val="Nysapodrozdziay"/>
    <w:link w:val="NysapodpodrozdziaZnak"/>
    <w:uiPriority w:val="99"/>
    <w:rsid w:val="00821DCD"/>
    <w:pPr>
      <w:numPr>
        <w:ilvl w:val="2"/>
      </w:numPr>
    </w:pPr>
  </w:style>
  <w:style w:type="character" w:customStyle="1" w:styleId="NysapodpodrozdziaZnak">
    <w:name w:val="Nysa podpodrozdział Znak"/>
    <w:link w:val="Nysapodpodrozdzia"/>
    <w:uiPriority w:val="99"/>
    <w:locked/>
    <w:rsid w:val="00821DCD"/>
    <w:rPr>
      <w:rFonts w:ascii="Verdana" w:eastAsia="Calibri" w:hAnsi="Verdana" w:cs="Verdana"/>
      <w:b/>
      <w:bCs/>
      <w:color w:val="C00000"/>
      <w:sz w:val="20"/>
      <w:szCs w:val="20"/>
      <w:lang w:eastAsia="ar-SA"/>
    </w:rPr>
  </w:style>
  <w:style w:type="paragraph" w:customStyle="1" w:styleId="NysapodsumowanieOFPN2020">
    <w:name w:val="Nysa podsumowanie OF PN2020"/>
    <w:basedOn w:val="Normalny"/>
    <w:link w:val="NysapodsumowanieOFPN2020Znak"/>
    <w:uiPriority w:val="99"/>
    <w:rsid w:val="00821DCD"/>
    <w:pPr>
      <w:keepLines/>
      <w:suppressLineNumbers/>
      <w:suppressAutoHyphens/>
      <w:spacing w:after="0" w:line="240" w:lineRule="auto"/>
      <w:jc w:val="both"/>
    </w:pPr>
    <w:rPr>
      <w:rFonts w:ascii="Verdana" w:eastAsia="Calibri" w:hAnsi="Verdana" w:cs="Verdana"/>
      <w:b/>
      <w:bCs/>
      <w:sz w:val="18"/>
      <w:szCs w:val="18"/>
      <w:lang w:eastAsia="ar-SA"/>
    </w:rPr>
  </w:style>
  <w:style w:type="character" w:customStyle="1" w:styleId="NysapodsumowanieOFPN2020Znak">
    <w:name w:val="Nysa podsumowanie OF PN2020 Znak"/>
    <w:link w:val="NysapodsumowanieOFPN2020"/>
    <w:uiPriority w:val="99"/>
    <w:locked/>
    <w:rsid w:val="00821DCD"/>
    <w:rPr>
      <w:rFonts w:ascii="Verdana" w:eastAsia="Calibri" w:hAnsi="Verdana" w:cs="Verdana"/>
      <w:b/>
      <w:bCs/>
      <w:sz w:val="18"/>
      <w:szCs w:val="18"/>
      <w:lang w:eastAsia="ar-SA"/>
    </w:rPr>
  </w:style>
  <w:style w:type="paragraph" w:customStyle="1" w:styleId="Nysaprzypisdolny">
    <w:name w:val="Nysa przypis dolny"/>
    <w:basedOn w:val="Normalny"/>
    <w:link w:val="NysaprzypisdolnyZnak"/>
    <w:uiPriority w:val="99"/>
    <w:rsid w:val="00821DCD"/>
    <w:pPr>
      <w:spacing w:after="0" w:line="276" w:lineRule="auto"/>
      <w:jc w:val="both"/>
    </w:pPr>
    <w:rPr>
      <w:rFonts w:ascii="Trebuchet MS" w:eastAsia="Calibri" w:hAnsi="Trebuchet MS" w:cs="Trebuchet MS"/>
      <w:sz w:val="20"/>
      <w:szCs w:val="20"/>
      <w:lang w:eastAsia="ar-SA"/>
    </w:rPr>
  </w:style>
  <w:style w:type="character" w:customStyle="1" w:styleId="NysaprzypisdolnyZnak">
    <w:name w:val="Nysa przypis dolny Znak"/>
    <w:link w:val="Nysaprzypisdolny"/>
    <w:uiPriority w:val="99"/>
    <w:locked/>
    <w:rsid w:val="00821DCD"/>
    <w:rPr>
      <w:rFonts w:ascii="Trebuchet MS" w:eastAsia="Calibri" w:hAnsi="Trebuchet MS" w:cs="Trebuchet MS"/>
      <w:sz w:val="20"/>
      <w:szCs w:val="20"/>
      <w:lang w:eastAsia="ar-SA"/>
    </w:rPr>
  </w:style>
  <w:style w:type="paragraph" w:customStyle="1" w:styleId="Nysaprzypisy">
    <w:name w:val="Nysa przypisy"/>
    <w:basedOn w:val="Normalny"/>
    <w:link w:val="NysaprzypisyZnak"/>
    <w:uiPriority w:val="99"/>
    <w:rsid w:val="00821DCD"/>
    <w:pPr>
      <w:suppressAutoHyphens/>
      <w:spacing w:after="200" w:line="276" w:lineRule="auto"/>
      <w:jc w:val="both"/>
    </w:pPr>
    <w:rPr>
      <w:rFonts w:ascii="Verdana" w:eastAsia="Calibri" w:hAnsi="Verdana" w:cs="Verdana"/>
      <w:sz w:val="16"/>
      <w:szCs w:val="16"/>
      <w:lang w:eastAsia="ar-SA"/>
    </w:rPr>
  </w:style>
  <w:style w:type="character" w:customStyle="1" w:styleId="NysaprzypisyZnak">
    <w:name w:val="Nysa przypisy Znak"/>
    <w:link w:val="Nysaprzypisy"/>
    <w:uiPriority w:val="99"/>
    <w:locked/>
    <w:rsid w:val="00821DCD"/>
    <w:rPr>
      <w:rFonts w:ascii="Verdana" w:eastAsia="Calibri" w:hAnsi="Verdana" w:cs="Verdana"/>
      <w:sz w:val="16"/>
      <w:szCs w:val="16"/>
      <w:lang w:eastAsia="ar-SA"/>
    </w:rPr>
  </w:style>
  <w:style w:type="paragraph" w:customStyle="1" w:styleId="Nysapytania">
    <w:name w:val="Nysa pytania"/>
    <w:basedOn w:val="Nysapodrozdziay"/>
    <w:link w:val="NysapytaniaZnak"/>
    <w:uiPriority w:val="99"/>
    <w:rsid w:val="00821DCD"/>
    <w:pPr>
      <w:numPr>
        <w:ilvl w:val="0"/>
      </w:numPr>
      <w:ind w:left="360" w:hanging="360"/>
    </w:pPr>
    <w:rPr>
      <w:b w:val="0"/>
      <w:bCs w:val="0"/>
    </w:rPr>
  </w:style>
  <w:style w:type="character" w:customStyle="1" w:styleId="NysapytaniaZnak">
    <w:name w:val="Nysa pytania Znak"/>
    <w:link w:val="Nysapytania"/>
    <w:uiPriority w:val="99"/>
    <w:locked/>
    <w:rsid w:val="00821DCD"/>
    <w:rPr>
      <w:rFonts w:ascii="Verdana" w:eastAsia="Calibri" w:hAnsi="Verdana" w:cs="Verdana"/>
      <w:color w:val="C00000"/>
      <w:sz w:val="20"/>
      <w:szCs w:val="20"/>
      <w:lang w:eastAsia="ar-SA"/>
    </w:rPr>
  </w:style>
  <w:style w:type="paragraph" w:customStyle="1" w:styleId="Nysaspisilustracji">
    <w:name w:val="Nysa spis ilustracji"/>
    <w:basedOn w:val="Normalny"/>
    <w:uiPriority w:val="99"/>
    <w:rsid w:val="00821DCD"/>
    <w:pPr>
      <w:tabs>
        <w:tab w:val="right" w:leader="dot" w:pos="9288"/>
      </w:tabs>
      <w:suppressAutoHyphens/>
      <w:spacing w:after="0" w:line="276" w:lineRule="auto"/>
      <w:ind w:left="1021" w:hanging="1021"/>
      <w:jc w:val="both"/>
    </w:pPr>
    <w:rPr>
      <w:rFonts w:ascii="Verdana" w:eastAsia="Calibri" w:hAnsi="Verdana" w:cs="Verdana"/>
      <w:noProof/>
      <w:sz w:val="20"/>
      <w:szCs w:val="20"/>
      <w:lang w:eastAsia="ar-SA"/>
    </w:rPr>
  </w:style>
  <w:style w:type="paragraph" w:customStyle="1" w:styleId="Nysardtytu">
    <w:name w:val="Nysa śródtytuł"/>
    <w:basedOn w:val="Nysatekstpodstawowy"/>
    <w:link w:val="NysardtytuZnak"/>
    <w:uiPriority w:val="99"/>
    <w:rsid w:val="00821DCD"/>
    <w:pPr>
      <w:keepNext/>
      <w:keepLines/>
    </w:pPr>
    <w:rPr>
      <w:rFonts w:ascii="Verdana" w:hAnsi="Verdana" w:cs="Verdana"/>
      <w:b/>
      <w:bCs/>
      <w:color w:val="C00000"/>
      <w:sz w:val="20"/>
      <w:szCs w:val="20"/>
    </w:rPr>
  </w:style>
  <w:style w:type="character" w:customStyle="1" w:styleId="NysardtytuZnak">
    <w:name w:val="Nysa śródtytuł Znak"/>
    <w:link w:val="Nysardtytu"/>
    <w:uiPriority w:val="99"/>
    <w:locked/>
    <w:rsid w:val="00821DCD"/>
    <w:rPr>
      <w:rFonts w:ascii="Verdana" w:eastAsia="Calibri" w:hAnsi="Verdana" w:cs="Verdana"/>
      <w:b/>
      <w:bCs/>
      <w:color w:val="C00000"/>
      <w:sz w:val="20"/>
      <w:szCs w:val="20"/>
      <w:lang w:eastAsia="ar-SA"/>
    </w:rPr>
  </w:style>
  <w:style w:type="paragraph" w:customStyle="1" w:styleId="Nysatekstwtabeli">
    <w:name w:val="Nysa tekst w tabeli"/>
    <w:basedOn w:val="Nysaliczbywtabeli"/>
    <w:link w:val="NysatekstwtabeliZnak"/>
    <w:qFormat/>
    <w:rsid w:val="00821DCD"/>
    <w:pPr>
      <w:suppressLineNumbers w:val="0"/>
      <w:jc w:val="both"/>
    </w:pPr>
  </w:style>
  <w:style w:type="character" w:customStyle="1" w:styleId="NysatekstwtabeliZnak">
    <w:name w:val="Nysa tekst w tabeli Znak"/>
    <w:link w:val="Nysatekstwtabeli"/>
    <w:locked/>
    <w:rsid w:val="00821DCD"/>
    <w:rPr>
      <w:rFonts w:ascii="Trebuchet MS" w:eastAsia="Calibri" w:hAnsi="Trebuchet MS" w:cs="Trebuchet MS"/>
      <w:color w:val="000000"/>
      <w:sz w:val="18"/>
      <w:szCs w:val="18"/>
      <w:lang w:eastAsia="ar-SA"/>
    </w:rPr>
  </w:style>
  <w:style w:type="paragraph" w:customStyle="1" w:styleId="Nysatytudokumentu">
    <w:name w:val="Nysa tytuł dokumentu"/>
    <w:basedOn w:val="Nysarozdziay"/>
    <w:next w:val="Nysarozdziay"/>
    <w:link w:val="NysatytudokumentuZnak"/>
    <w:uiPriority w:val="99"/>
    <w:rsid w:val="00821DCD"/>
    <w:pPr>
      <w:jc w:val="center"/>
    </w:pPr>
    <w:rPr>
      <w:sz w:val="72"/>
      <w:szCs w:val="72"/>
    </w:rPr>
  </w:style>
  <w:style w:type="character" w:customStyle="1" w:styleId="NysatytudokumentuZnak">
    <w:name w:val="Nysa tytuł dokumentu Znak"/>
    <w:link w:val="Nysatytudokumentu"/>
    <w:uiPriority w:val="99"/>
    <w:locked/>
    <w:rsid w:val="00821DCD"/>
    <w:rPr>
      <w:rFonts w:ascii="Verdana" w:eastAsia="Calibri" w:hAnsi="Verdana" w:cs="Verdana"/>
      <w:b/>
      <w:bCs/>
      <w:color w:val="C00000"/>
      <w:sz w:val="72"/>
      <w:szCs w:val="72"/>
      <w:lang w:eastAsia="ar-SA"/>
    </w:rPr>
  </w:style>
  <w:style w:type="paragraph" w:customStyle="1" w:styleId="Nysawypunktowanie">
    <w:name w:val="Nysa wypunktowanie"/>
    <w:basedOn w:val="Nysatekstpodstawowy"/>
    <w:link w:val="NysawypunktowanieZnak"/>
    <w:uiPriority w:val="99"/>
    <w:rsid w:val="00821DCD"/>
    <w:pPr>
      <w:keepLines/>
      <w:numPr>
        <w:numId w:val="6"/>
      </w:numPr>
      <w:spacing w:before="120" w:after="240"/>
    </w:pPr>
    <w:rPr>
      <w:color w:val="000000"/>
    </w:rPr>
  </w:style>
  <w:style w:type="character" w:customStyle="1" w:styleId="NysawypunktowanieZnak">
    <w:name w:val="Nysa wypunktowanie Znak"/>
    <w:link w:val="Nysawypunktowanie"/>
    <w:uiPriority w:val="99"/>
    <w:locked/>
    <w:rsid w:val="00821DCD"/>
    <w:rPr>
      <w:rFonts w:ascii="Trebuchet MS" w:eastAsia="Calibri" w:hAnsi="Trebuchet MS" w:cs="Trebuchet MS"/>
      <w:color w:val="000000"/>
      <w:sz w:val="24"/>
      <w:szCs w:val="24"/>
      <w:lang w:eastAsia="ar-SA"/>
    </w:rPr>
  </w:style>
  <w:style w:type="paragraph" w:customStyle="1" w:styleId="Nysawyliczenie">
    <w:name w:val="Nysa wyliczenie"/>
    <w:basedOn w:val="Nysawypunktowanie"/>
    <w:link w:val="NysawyliczenieZnak"/>
    <w:uiPriority w:val="99"/>
    <w:rsid w:val="00821DCD"/>
    <w:pPr>
      <w:keepNext/>
      <w:ind w:left="720"/>
    </w:pPr>
  </w:style>
  <w:style w:type="character" w:customStyle="1" w:styleId="NysawyliczenieZnak">
    <w:name w:val="Nysa wyliczenie Znak"/>
    <w:link w:val="Nysawyliczenie"/>
    <w:uiPriority w:val="99"/>
    <w:locked/>
    <w:rsid w:val="00821DCD"/>
    <w:rPr>
      <w:rFonts w:ascii="Trebuchet MS" w:eastAsia="Calibri" w:hAnsi="Trebuchet MS" w:cs="Trebuchet MS"/>
      <w:color w:val="000000"/>
      <w:sz w:val="24"/>
      <w:szCs w:val="24"/>
      <w:lang w:eastAsia="ar-SA"/>
    </w:rPr>
  </w:style>
  <w:style w:type="paragraph" w:customStyle="1" w:styleId="Nysawylistowanie">
    <w:name w:val="Nysa wylistowanie"/>
    <w:basedOn w:val="Normalny"/>
    <w:link w:val="NysawylistowanieZnak"/>
    <w:uiPriority w:val="99"/>
    <w:rsid w:val="00821DCD"/>
    <w:pPr>
      <w:spacing w:before="40" w:after="40" w:line="240" w:lineRule="auto"/>
      <w:jc w:val="both"/>
    </w:pPr>
    <w:rPr>
      <w:rFonts w:ascii="Verdana" w:eastAsia="Calibri" w:hAnsi="Verdana" w:cs="Verdana"/>
      <w:sz w:val="20"/>
      <w:szCs w:val="20"/>
      <w:lang w:eastAsia="ar-SA"/>
    </w:rPr>
  </w:style>
  <w:style w:type="character" w:customStyle="1" w:styleId="NysawylistowanieZnak">
    <w:name w:val="Nysa wylistowanie Znak"/>
    <w:link w:val="Nysawylistowanie"/>
    <w:uiPriority w:val="99"/>
    <w:locked/>
    <w:rsid w:val="00821DCD"/>
    <w:rPr>
      <w:rFonts w:ascii="Verdana" w:eastAsia="Calibri" w:hAnsi="Verdana" w:cs="Verdana"/>
      <w:sz w:val="20"/>
      <w:szCs w:val="20"/>
      <w:lang w:eastAsia="ar-SA"/>
    </w:rPr>
  </w:style>
  <w:style w:type="paragraph" w:customStyle="1" w:styleId="Nysawypunktowaniewtabeli">
    <w:name w:val="Nysa wypunktowanie w tabeli"/>
    <w:basedOn w:val="Nysawypunktowanie"/>
    <w:uiPriority w:val="99"/>
    <w:rsid w:val="00821DCD"/>
    <w:pPr>
      <w:ind w:left="357"/>
    </w:pPr>
    <w:rPr>
      <w:sz w:val="18"/>
      <w:szCs w:val="18"/>
    </w:rPr>
  </w:style>
  <w:style w:type="paragraph" w:customStyle="1" w:styleId="Nysarda">
    <w:name w:val="Nysa źródła"/>
    <w:basedOn w:val="Nysatekstpodstawowy"/>
    <w:next w:val="Nysatekstpodstawowy"/>
    <w:link w:val="NysardaZnak"/>
    <w:uiPriority w:val="99"/>
    <w:rsid w:val="00821DCD"/>
    <w:pPr>
      <w:spacing w:before="120" w:after="240"/>
    </w:pPr>
    <w:rPr>
      <w:i/>
      <w:iCs/>
      <w:color w:val="000000"/>
      <w:sz w:val="16"/>
      <w:szCs w:val="16"/>
    </w:rPr>
  </w:style>
  <w:style w:type="character" w:customStyle="1" w:styleId="NysardaZnak">
    <w:name w:val="Nysa źródła Znak"/>
    <w:link w:val="Nysarda"/>
    <w:uiPriority w:val="99"/>
    <w:locked/>
    <w:rsid w:val="00821DCD"/>
    <w:rPr>
      <w:rFonts w:ascii="Trebuchet MS" w:eastAsia="Calibri" w:hAnsi="Trebuchet MS" w:cs="Trebuchet MS"/>
      <w:i/>
      <w:iCs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D7A1-94B1-4C5D-AEED-221564D6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1298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Czeranowska</dc:creator>
  <cp:keywords/>
  <dc:description/>
  <cp:lastModifiedBy>Robert Loba</cp:lastModifiedBy>
  <cp:revision>32</cp:revision>
  <cp:lastPrinted>2016-08-15T21:38:00Z</cp:lastPrinted>
  <dcterms:created xsi:type="dcterms:W3CDTF">2016-06-09T12:00:00Z</dcterms:created>
  <dcterms:modified xsi:type="dcterms:W3CDTF">2016-08-15T21:40:00Z</dcterms:modified>
</cp:coreProperties>
</file>